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6C96" w:rsidRDefault="005C6C96" w:rsidP="00C956E0">
      <w:pPr>
        <w:jc w:val="both"/>
        <w:rPr>
          <w:rFonts w:ascii="Century Gothic" w:hAnsi="Century Gothic"/>
          <w:b/>
          <w:color w:val="808080"/>
          <w:sz w:val="36"/>
          <w:szCs w:val="36"/>
        </w:rPr>
      </w:pPr>
    </w:p>
    <w:p w:rsidR="004C1376" w:rsidRPr="00EB1A99" w:rsidRDefault="006527DD" w:rsidP="00C956E0">
      <w:pPr>
        <w:jc w:val="both"/>
        <w:rPr>
          <w:rFonts w:ascii="Century Gothic" w:hAnsi="Century Gothic"/>
          <w:b/>
          <w:color w:val="808080"/>
          <w:sz w:val="36"/>
          <w:szCs w:val="36"/>
        </w:rPr>
      </w:pPr>
      <w:bookmarkStart w:id="0" w:name="_GoBack"/>
      <w:r>
        <w:rPr>
          <w:rFonts w:ascii="Century Gothic" w:hAnsi="Century Gothic"/>
          <w:b/>
          <w:color w:val="808080"/>
          <w:sz w:val="36"/>
          <w:szCs w:val="36"/>
        </w:rPr>
        <w:t>MICORRIZACIÓN DE PLANTAS DE NOGAL EN CULTIVO In-Vitro y Ex-Vitro</w:t>
      </w:r>
      <w:r w:rsidR="00545307">
        <w:rPr>
          <w:rFonts w:ascii="Century Gothic" w:hAnsi="Century Gothic"/>
          <w:b/>
          <w:color w:val="808080"/>
          <w:sz w:val="36"/>
          <w:szCs w:val="36"/>
        </w:rPr>
        <w:t xml:space="preserve"> PARA BOSQUES NATURALES S.A</w:t>
      </w:r>
      <w:bookmarkEnd w:id="0"/>
      <w:r w:rsidR="00545307">
        <w:rPr>
          <w:rFonts w:ascii="Century Gothic" w:hAnsi="Century Gothic"/>
          <w:b/>
          <w:color w:val="808080"/>
          <w:sz w:val="36"/>
          <w:szCs w:val="36"/>
        </w:rPr>
        <w:t>.</w:t>
      </w:r>
    </w:p>
    <w:p w:rsidR="004C1376" w:rsidRDefault="004C1376" w:rsidP="004C1376">
      <w:pPr>
        <w:jc w:val="both"/>
        <w:rPr>
          <w:rFonts w:ascii="Century Gothic" w:hAnsi="Century Gothic"/>
        </w:rPr>
      </w:pPr>
    </w:p>
    <w:p w:rsidR="00C956E0" w:rsidRDefault="00C956E0" w:rsidP="004C1376">
      <w:pPr>
        <w:jc w:val="both"/>
        <w:rPr>
          <w:rFonts w:ascii="Century Gothic" w:hAnsi="Century Gothic"/>
        </w:rPr>
      </w:pPr>
    </w:p>
    <w:p w:rsidR="00C956E0" w:rsidRDefault="00C956E0" w:rsidP="004C1376">
      <w:pPr>
        <w:jc w:val="both"/>
        <w:rPr>
          <w:rFonts w:ascii="Century Gothic" w:hAnsi="Century Gothic"/>
        </w:rPr>
      </w:pPr>
    </w:p>
    <w:p w:rsidR="00C956E0" w:rsidRPr="00F7208C" w:rsidRDefault="00C956E0" w:rsidP="00F4547D">
      <w:pPr>
        <w:spacing w:line="360" w:lineRule="auto"/>
        <w:jc w:val="both"/>
        <w:rPr>
          <w:rFonts w:ascii="Century Gothic" w:hAnsi="Century Gothic"/>
          <w:b/>
          <w:color w:val="808080"/>
          <w:sz w:val="32"/>
          <w:szCs w:val="32"/>
        </w:rPr>
      </w:pPr>
      <w:r w:rsidRPr="00F7208C">
        <w:rPr>
          <w:rFonts w:ascii="Century Gothic" w:hAnsi="Century Gothic"/>
          <w:b/>
          <w:color w:val="808080"/>
          <w:sz w:val="32"/>
          <w:szCs w:val="32"/>
        </w:rPr>
        <w:t>INTRODUCCIÓN</w:t>
      </w:r>
    </w:p>
    <w:p w:rsidR="00C956E0" w:rsidRPr="00DB7F5A" w:rsidRDefault="00C956E0" w:rsidP="00F4547D">
      <w:pPr>
        <w:spacing w:line="360" w:lineRule="auto"/>
        <w:jc w:val="both"/>
        <w:rPr>
          <w:rFonts w:ascii="Century Gothic" w:hAnsi="Century Gothic"/>
          <w:sz w:val="22"/>
          <w:szCs w:val="22"/>
        </w:rPr>
      </w:pPr>
    </w:p>
    <w:p w:rsidR="00581075" w:rsidRDefault="00AE5035" w:rsidP="00AE5035">
      <w:pPr>
        <w:spacing w:line="360" w:lineRule="auto"/>
        <w:jc w:val="both"/>
        <w:rPr>
          <w:rFonts w:ascii="Century Gothic" w:hAnsi="Century Gothic"/>
          <w:sz w:val="22"/>
          <w:szCs w:val="22"/>
        </w:rPr>
      </w:pPr>
      <w:r>
        <w:rPr>
          <w:rFonts w:ascii="Century Gothic" w:hAnsi="Century Gothic"/>
          <w:sz w:val="22"/>
          <w:szCs w:val="22"/>
        </w:rPr>
        <w:t>El 95% de las plantas sobre la tierra realizan simbiosis con hongos en sus raíces</w:t>
      </w:r>
      <w:r w:rsidR="00FB25F3">
        <w:rPr>
          <w:rFonts w:ascii="Century Gothic" w:hAnsi="Century Gothic"/>
          <w:sz w:val="22"/>
          <w:szCs w:val="22"/>
        </w:rPr>
        <w:t xml:space="preserve"> que les ayudan a  absorb</w:t>
      </w:r>
      <w:r>
        <w:rPr>
          <w:rFonts w:ascii="Century Gothic" w:hAnsi="Century Gothic"/>
          <w:sz w:val="22"/>
          <w:szCs w:val="22"/>
        </w:rPr>
        <w:t>er de forma más eficiente agua y nutrientes del suelo. Paralelamente, el hongo asociado obtiene de la planta hormonas y azúcares que él no es capaz de sintetizar. Existen básicamente 2 tipos de hongos micorrícios: hongos endomicorrícicos (no producen setas) y hongos ectomicorrícicos (producen setas). Cada especie de planta se asocia a un tipo de hongo y no al otro, ya que generalmente son incompatibles. De esta manera, conocer con que hongo es posible micorrizar una planta es una información fundamental</w:t>
      </w:r>
      <w:r w:rsidR="00FB25F3">
        <w:rPr>
          <w:rFonts w:ascii="Century Gothic" w:hAnsi="Century Gothic"/>
          <w:sz w:val="22"/>
          <w:szCs w:val="22"/>
        </w:rPr>
        <w:t xml:space="preserve"> para obtener resultados ópt</w:t>
      </w:r>
      <w:r w:rsidR="005D3B11">
        <w:rPr>
          <w:rFonts w:ascii="Century Gothic" w:hAnsi="Century Gothic"/>
          <w:sz w:val="22"/>
          <w:szCs w:val="22"/>
        </w:rPr>
        <w:t>i</w:t>
      </w:r>
      <w:r w:rsidR="00FB25F3">
        <w:rPr>
          <w:rFonts w:ascii="Century Gothic" w:hAnsi="Century Gothic"/>
          <w:sz w:val="22"/>
          <w:szCs w:val="22"/>
        </w:rPr>
        <w:t>mos</w:t>
      </w:r>
      <w:r>
        <w:rPr>
          <w:rFonts w:ascii="Century Gothic" w:hAnsi="Century Gothic"/>
          <w:sz w:val="22"/>
          <w:szCs w:val="22"/>
        </w:rPr>
        <w:t>.</w:t>
      </w:r>
    </w:p>
    <w:p w:rsidR="00AE5035" w:rsidRDefault="00AE5035" w:rsidP="00AE5035">
      <w:pPr>
        <w:spacing w:line="360" w:lineRule="auto"/>
        <w:jc w:val="both"/>
        <w:rPr>
          <w:rFonts w:ascii="Century Gothic" w:hAnsi="Century Gothic"/>
          <w:sz w:val="22"/>
          <w:szCs w:val="22"/>
        </w:rPr>
      </w:pPr>
    </w:p>
    <w:p w:rsidR="00AE5035" w:rsidRDefault="00AE5035" w:rsidP="00AE5035">
      <w:pPr>
        <w:spacing w:line="360" w:lineRule="auto"/>
        <w:jc w:val="both"/>
        <w:rPr>
          <w:rFonts w:ascii="Century Gothic" w:hAnsi="Century Gothic"/>
          <w:sz w:val="22"/>
          <w:szCs w:val="22"/>
        </w:rPr>
      </w:pPr>
      <w:r>
        <w:rPr>
          <w:rFonts w:ascii="Century Gothic" w:hAnsi="Century Gothic"/>
          <w:sz w:val="22"/>
          <w:szCs w:val="22"/>
        </w:rPr>
        <w:t>La mayor parte de las plantas forestales (</w:t>
      </w:r>
      <w:r w:rsidRPr="005C26F5">
        <w:rPr>
          <w:rFonts w:ascii="Century Gothic" w:hAnsi="Century Gothic"/>
          <w:i/>
          <w:sz w:val="22"/>
          <w:szCs w:val="22"/>
        </w:rPr>
        <w:t xml:space="preserve">Pinus, Quercus, Fagus, Betula </w:t>
      </w:r>
      <w:r w:rsidRPr="005C26F5">
        <w:rPr>
          <w:rFonts w:ascii="Century Gothic" w:hAnsi="Century Gothic"/>
          <w:sz w:val="22"/>
          <w:szCs w:val="22"/>
        </w:rPr>
        <w:t>o</w:t>
      </w:r>
      <w:r w:rsidRPr="005C26F5">
        <w:rPr>
          <w:rFonts w:ascii="Century Gothic" w:hAnsi="Century Gothic"/>
          <w:i/>
          <w:sz w:val="22"/>
          <w:szCs w:val="22"/>
        </w:rPr>
        <w:t xml:space="preserve"> Picea</w:t>
      </w:r>
      <w:r>
        <w:rPr>
          <w:rFonts w:ascii="Century Gothic" w:hAnsi="Century Gothic"/>
          <w:sz w:val="22"/>
          <w:szCs w:val="22"/>
        </w:rPr>
        <w:t xml:space="preserve">) se asocian con hongos ectomicorrícicos. Otras especies como </w:t>
      </w:r>
      <w:r w:rsidRPr="005C26F5">
        <w:rPr>
          <w:rFonts w:ascii="Century Gothic" w:hAnsi="Century Gothic"/>
          <w:i/>
          <w:sz w:val="22"/>
          <w:szCs w:val="22"/>
        </w:rPr>
        <w:t xml:space="preserve">Juglans, Prunus, Sorbus </w:t>
      </w:r>
      <w:r w:rsidRPr="005C26F5">
        <w:rPr>
          <w:rFonts w:ascii="Century Gothic" w:hAnsi="Century Gothic"/>
          <w:sz w:val="22"/>
          <w:szCs w:val="22"/>
        </w:rPr>
        <w:t>o</w:t>
      </w:r>
      <w:r w:rsidRPr="005C26F5">
        <w:rPr>
          <w:rFonts w:ascii="Century Gothic" w:hAnsi="Century Gothic"/>
          <w:i/>
          <w:sz w:val="22"/>
          <w:szCs w:val="22"/>
        </w:rPr>
        <w:t xml:space="preserve"> Ilex</w:t>
      </w:r>
      <w:r>
        <w:rPr>
          <w:rFonts w:ascii="Century Gothic" w:hAnsi="Century Gothic"/>
          <w:sz w:val="22"/>
          <w:szCs w:val="22"/>
        </w:rPr>
        <w:t>, se asocian exclusivamente con hongos endomicorrícicos.</w:t>
      </w:r>
    </w:p>
    <w:p w:rsidR="005C26F5" w:rsidRDefault="005C26F5" w:rsidP="00AE5035">
      <w:pPr>
        <w:spacing w:line="360" w:lineRule="auto"/>
        <w:jc w:val="both"/>
        <w:rPr>
          <w:rFonts w:ascii="Century Gothic" w:hAnsi="Century Gothic"/>
          <w:sz w:val="22"/>
          <w:szCs w:val="22"/>
        </w:rPr>
      </w:pPr>
    </w:p>
    <w:p w:rsidR="005C26F5" w:rsidRDefault="005C26F5" w:rsidP="00AE5035">
      <w:pPr>
        <w:spacing w:line="360" w:lineRule="auto"/>
        <w:jc w:val="both"/>
        <w:rPr>
          <w:rFonts w:ascii="Century Gothic" w:hAnsi="Century Gothic"/>
          <w:sz w:val="22"/>
          <w:szCs w:val="22"/>
        </w:rPr>
      </w:pPr>
      <w:r>
        <w:rPr>
          <w:rFonts w:ascii="Century Gothic" w:hAnsi="Century Gothic"/>
          <w:sz w:val="22"/>
          <w:szCs w:val="22"/>
        </w:rPr>
        <w:t>Esta asociación entre pla</w:t>
      </w:r>
      <w:r w:rsidR="008F273C">
        <w:rPr>
          <w:rFonts w:ascii="Century Gothic" w:hAnsi="Century Gothic"/>
          <w:sz w:val="22"/>
          <w:szCs w:val="22"/>
        </w:rPr>
        <w:t>n</w:t>
      </w:r>
      <w:r>
        <w:rPr>
          <w:rFonts w:ascii="Century Gothic" w:hAnsi="Century Gothic"/>
          <w:sz w:val="22"/>
          <w:szCs w:val="22"/>
        </w:rPr>
        <w:t>ta y hongo</w:t>
      </w:r>
      <w:r w:rsidR="008F273C">
        <w:rPr>
          <w:rFonts w:ascii="Century Gothic" w:hAnsi="Century Gothic"/>
          <w:sz w:val="22"/>
          <w:szCs w:val="22"/>
        </w:rPr>
        <w:t xml:space="preserve"> puede fomentarse en aquellos lugares en los que los hongos no están disponibles como suelos degradados, suelos quemados y suelos o substratos estériles. Este es el caso del cultivo in-vitro y las primeras etapas de cultivo ex-vitro</w:t>
      </w:r>
      <w:r w:rsidR="008C744F">
        <w:rPr>
          <w:rFonts w:ascii="Century Gothic" w:hAnsi="Century Gothic"/>
          <w:sz w:val="22"/>
          <w:szCs w:val="22"/>
        </w:rPr>
        <w:t>, momentos en los que la planta sufre un estrés adicional y que puede ser mitigado con la ayuda de hongos simbióticos</w:t>
      </w:r>
      <w:r w:rsidR="008F273C">
        <w:rPr>
          <w:rFonts w:ascii="Century Gothic" w:hAnsi="Century Gothic"/>
          <w:sz w:val="22"/>
          <w:szCs w:val="22"/>
        </w:rPr>
        <w:t>.</w:t>
      </w:r>
      <w:r w:rsidR="00346185">
        <w:rPr>
          <w:rFonts w:ascii="Century Gothic" w:hAnsi="Century Gothic"/>
          <w:sz w:val="22"/>
          <w:szCs w:val="22"/>
        </w:rPr>
        <w:t xml:space="preserve"> Por otro lado, el uso de bacterias que mejoran esta simbiosis micorrícica es un tratamiento que está mostrando buenos resultados.</w:t>
      </w:r>
    </w:p>
    <w:p w:rsidR="004E501B" w:rsidRPr="00F7208C" w:rsidRDefault="004E501B" w:rsidP="004E501B">
      <w:pPr>
        <w:spacing w:line="360" w:lineRule="auto"/>
        <w:jc w:val="both"/>
        <w:rPr>
          <w:rFonts w:ascii="Century Gothic" w:hAnsi="Century Gothic"/>
          <w:b/>
          <w:color w:val="808080"/>
          <w:sz w:val="32"/>
          <w:szCs w:val="32"/>
        </w:rPr>
      </w:pPr>
      <w:r w:rsidRPr="00F7208C">
        <w:rPr>
          <w:rFonts w:ascii="Century Gothic" w:hAnsi="Century Gothic"/>
          <w:b/>
          <w:color w:val="808080"/>
          <w:sz w:val="32"/>
          <w:szCs w:val="32"/>
        </w:rPr>
        <w:lastRenderedPageBreak/>
        <w:t>OBJETIVO</w:t>
      </w:r>
    </w:p>
    <w:p w:rsidR="004E501B" w:rsidRDefault="004E501B" w:rsidP="004E501B">
      <w:pPr>
        <w:spacing w:line="360" w:lineRule="auto"/>
        <w:jc w:val="both"/>
        <w:rPr>
          <w:rFonts w:ascii="Century Gothic" w:hAnsi="Century Gothic"/>
          <w:sz w:val="22"/>
          <w:szCs w:val="22"/>
        </w:rPr>
      </w:pPr>
    </w:p>
    <w:p w:rsidR="004E501B" w:rsidRDefault="004E501B" w:rsidP="004E501B">
      <w:pPr>
        <w:spacing w:line="360" w:lineRule="auto"/>
        <w:jc w:val="both"/>
        <w:rPr>
          <w:rFonts w:ascii="Century Gothic" w:hAnsi="Century Gothic"/>
          <w:sz w:val="22"/>
          <w:szCs w:val="22"/>
        </w:rPr>
      </w:pPr>
      <w:r>
        <w:rPr>
          <w:rFonts w:ascii="Century Gothic" w:hAnsi="Century Gothic"/>
          <w:sz w:val="22"/>
          <w:szCs w:val="22"/>
        </w:rPr>
        <w:t>El objetivo fundamental del ensayo es conocer el efecto de la micorrización en el desarrollo de las plantas de nogal obtenidas en cultivo in-vitro y obtener una mejora significativa en la producción masiva. Para conseguir este objetivo principal se han planteado los siguientes objetivos parciales:</w:t>
      </w:r>
    </w:p>
    <w:p w:rsidR="004E501B" w:rsidRDefault="004E501B" w:rsidP="004E501B">
      <w:pPr>
        <w:pStyle w:val="Prrafodelista"/>
        <w:numPr>
          <w:ilvl w:val="0"/>
          <w:numId w:val="4"/>
        </w:numPr>
        <w:spacing w:line="360" w:lineRule="auto"/>
        <w:jc w:val="both"/>
        <w:rPr>
          <w:rFonts w:ascii="Century Gothic" w:hAnsi="Century Gothic"/>
          <w:sz w:val="22"/>
          <w:szCs w:val="22"/>
        </w:rPr>
      </w:pPr>
      <w:r>
        <w:rPr>
          <w:rFonts w:ascii="Century Gothic" w:hAnsi="Century Gothic"/>
          <w:sz w:val="22"/>
          <w:szCs w:val="22"/>
        </w:rPr>
        <w:t>Evaluar la</w:t>
      </w:r>
      <w:r w:rsidRPr="004E501B">
        <w:rPr>
          <w:rFonts w:ascii="Century Gothic" w:hAnsi="Century Gothic"/>
          <w:sz w:val="22"/>
          <w:szCs w:val="22"/>
        </w:rPr>
        <w:t xml:space="preserve"> supervivencia</w:t>
      </w:r>
      <w:r>
        <w:rPr>
          <w:rFonts w:ascii="Century Gothic" w:hAnsi="Century Gothic"/>
          <w:sz w:val="22"/>
          <w:szCs w:val="22"/>
        </w:rPr>
        <w:t xml:space="preserve"> y el</w:t>
      </w:r>
      <w:r w:rsidRPr="004E501B">
        <w:rPr>
          <w:rFonts w:ascii="Century Gothic" w:hAnsi="Century Gothic"/>
          <w:sz w:val="22"/>
          <w:szCs w:val="22"/>
        </w:rPr>
        <w:t xml:space="preserve"> crecimiento</w:t>
      </w:r>
      <w:r>
        <w:rPr>
          <w:rFonts w:ascii="Century Gothic" w:hAnsi="Century Gothic"/>
          <w:sz w:val="22"/>
          <w:szCs w:val="22"/>
        </w:rPr>
        <w:t xml:space="preserve"> de las plantas</w:t>
      </w:r>
      <w:r w:rsidRPr="004E501B">
        <w:rPr>
          <w:rFonts w:ascii="Century Gothic" w:hAnsi="Century Gothic"/>
          <w:sz w:val="22"/>
          <w:szCs w:val="22"/>
        </w:rPr>
        <w:t xml:space="preserve"> en las primeras etapas</w:t>
      </w:r>
      <w:r>
        <w:rPr>
          <w:rFonts w:ascii="Century Gothic" w:hAnsi="Century Gothic"/>
          <w:sz w:val="22"/>
          <w:szCs w:val="22"/>
        </w:rPr>
        <w:t xml:space="preserve"> de crecimiento</w:t>
      </w:r>
      <w:r w:rsidR="00D4597E">
        <w:rPr>
          <w:rFonts w:ascii="Century Gothic" w:hAnsi="Century Gothic"/>
          <w:sz w:val="22"/>
          <w:szCs w:val="22"/>
        </w:rPr>
        <w:t>: 1.- Etapa final de cultivo In-Vitro, 2.- Etapa inicial de cultivo En-Vitro</w:t>
      </w:r>
      <w:r w:rsidR="0038760F">
        <w:rPr>
          <w:rFonts w:ascii="Century Gothic" w:hAnsi="Century Gothic"/>
          <w:sz w:val="22"/>
          <w:szCs w:val="22"/>
        </w:rPr>
        <w:t xml:space="preserve"> en invernadero</w:t>
      </w:r>
      <w:r w:rsidR="00D4597E">
        <w:rPr>
          <w:rFonts w:ascii="Century Gothic" w:hAnsi="Century Gothic"/>
          <w:sz w:val="22"/>
          <w:szCs w:val="22"/>
        </w:rPr>
        <w:t>.</w:t>
      </w:r>
    </w:p>
    <w:p w:rsidR="00D4597E" w:rsidRPr="004E501B" w:rsidRDefault="00D4597E" w:rsidP="004E501B">
      <w:pPr>
        <w:pStyle w:val="Prrafodelista"/>
        <w:numPr>
          <w:ilvl w:val="0"/>
          <w:numId w:val="4"/>
        </w:numPr>
        <w:spacing w:line="360" w:lineRule="auto"/>
        <w:jc w:val="both"/>
        <w:rPr>
          <w:rFonts w:ascii="Century Gothic" w:hAnsi="Century Gothic"/>
          <w:sz w:val="22"/>
          <w:szCs w:val="22"/>
        </w:rPr>
      </w:pPr>
      <w:r>
        <w:rPr>
          <w:rFonts w:ascii="Century Gothic" w:hAnsi="Century Gothic"/>
          <w:sz w:val="22"/>
          <w:szCs w:val="22"/>
        </w:rPr>
        <w:t>Testar el efecto de las bacterias en el proceso de micorrización de nogal.</w:t>
      </w:r>
    </w:p>
    <w:p w:rsidR="004E501B" w:rsidRDefault="004E501B" w:rsidP="00AE5035">
      <w:pPr>
        <w:spacing w:line="360" w:lineRule="auto"/>
        <w:jc w:val="both"/>
        <w:rPr>
          <w:rFonts w:ascii="Century Gothic" w:hAnsi="Century Gothic"/>
          <w:b/>
          <w:color w:val="808080"/>
          <w:sz w:val="32"/>
          <w:szCs w:val="32"/>
        </w:rPr>
      </w:pPr>
    </w:p>
    <w:p w:rsidR="008C744F" w:rsidRDefault="004E501B" w:rsidP="00AE5035">
      <w:pPr>
        <w:spacing w:line="360" w:lineRule="auto"/>
        <w:jc w:val="both"/>
        <w:rPr>
          <w:rFonts w:ascii="Century Gothic" w:hAnsi="Century Gothic"/>
          <w:sz w:val="22"/>
          <w:szCs w:val="22"/>
        </w:rPr>
      </w:pPr>
      <w:r>
        <w:rPr>
          <w:rFonts w:ascii="Century Gothic" w:hAnsi="Century Gothic"/>
          <w:b/>
          <w:color w:val="808080"/>
          <w:sz w:val="32"/>
          <w:szCs w:val="32"/>
        </w:rPr>
        <w:t>MATERIAL Y MÉTODOS</w:t>
      </w:r>
    </w:p>
    <w:p w:rsidR="00B34061" w:rsidRPr="00AE096E" w:rsidRDefault="00B34061" w:rsidP="00AE5035">
      <w:pPr>
        <w:spacing w:line="360" w:lineRule="auto"/>
        <w:jc w:val="both"/>
        <w:rPr>
          <w:rFonts w:ascii="Century Gothic" w:hAnsi="Century Gothic"/>
          <w:b/>
          <w:sz w:val="22"/>
          <w:szCs w:val="22"/>
        </w:rPr>
      </w:pPr>
      <w:r w:rsidRPr="00AE096E">
        <w:rPr>
          <w:rFonts w:ascii="Century Gothic" w:hAnsi="Century Gothic"/>
          <w:b/>
          <w:sz w:val="22"/>
          <w:szCs w:val="22"/>
        </w:rPr>
        <w:t>Material fúngico</w:t>
      </w:r>
    </w:p>
    <w:p w:rsidR="001C105A" w:rsidRDefault="001C105A" w:rsidP="00AE5035">
      <w:pPr>
        <w:spacing w:line="360" w:lineRule="auto"/>
        <w:jc w:val="both"/>
        <w:rPr>
          <w:rFonts w:ascii="Century Gothic" w:hAnsi="Century Gothic"/>
          <w:sz w:val="22"/>
          <w:szCs w:val="22"/>
        </w:rPr>
      </w:pPr>
      <w:r>
        <w:rPr>
          <w:rFonts w:ascii="Century Gothic" w:hAnsi="Century Gothic"/>
          <w:sz w:val="22"/>
          <w:szCs w:val="22"/>
        </w:rPr>
        <w:t>El material fúngico utilizado consistió en esporas de hongos micorrícicos Vesículo-Arbusculares (VAM). Este inóculo micorrícico se preparó en laboratorio ajustando la dosis</w:t>
      </w:r>
      <w:r w:rsidR="00AE096E">
        <w:rPr>
          <w:rFonts w:ascii="Century Gothic" w:hAnsi="Century Gothic"/>
          <w:sz w:val="22"/>
          <w:szCs w:val="22"/>
        </w:rPr>
        <w:t xml:space="preserve"> con el fin de aportar al menos 50 propágulos/panta.</w:t>
      </w:r>
      <w:r>
        <w:rPr>
          <w:rFonts w:ascii="Century Gothic" w:hAnsi="Century Gothic"/>
          <w:sz w:val="22"/>
          <w:szCs w:val="22"/>
        </w:rPr>
        <w:t xml:space="preserve"> </w:t>
      </w:r>
    </w:p>
    <w:p w:rsidR="00B34061" w:rsidRDefault="00B34061" w:rsidP="00AE5035">
      <w:pPr>
        <w:spacing w:line="360" w:lineRule="auto"/>
        <w:jc w:val="both"/>
        <w:rPr>
          <w:rFonts w:ascii="Century Gothic" w:hAnsi="Century Gothic"/>
          <w:sz w:val="22"/>
          <w:szCs w:val="22"/>
        </w:rPr>
      </w:pPr>
    </w:p>
    <w:p w:rsidR="00B34061" w:rsidRPr="00AE096E" w:rsidRDefault="00B34061" w:rsidP="00AE5035">
      <w:pPr>
        <w:spacing w:line="360" w:lineRule="auto"/>
        <w:jc w:val="both"/>
        <w:rPr>
          <w:rFonts w:ascii="Century Gothic" w:hAnsi="Century Gothic"/>
          <w:b/>
          <w:sz w:val="22"/>
          <w:szCs w:val="22"/>
        </w:rPr>
      </w:pPr>
      <w:r w:rsidRPr="00AE096E">
        <w:rPr>
          <w:rFonts w:ascii="Century Gothic" w:hAnsi="Century Gothic"/>
          <w:b/>
          <w:sz w:val="22"/>
          <w:szCs w:val="22"/>
        </w:rPr>
        <w:t>Material bacteriológico</w:t>
      </w:r>
    </w:p>
    <w:p w:rsidR="00B34061" w:rsidRPr="00AE096E" w:rsidRDefault="00AE096E" w:rsidP="00AE5035">
      <w:pPr>
        <w:spacing w:line="360" w:lineRule="auto"/>
        <w:jc w:val="both"/>
        <w:rPr>
          <w:rFonts w:ascii="Century Gothic" w:hAnsi="Century Gothic"/>
          <w:sz w:val="22"/>
          <w:szCs w:val="22"/>
        </w:rPr>
      </w:pPr>
      <w:r>
        <w:rPr>
          <w:rFonts w:ascii="Century Gothic" w:hAnsi="Century Gothic"/>
          <w:sz w:val="22"/>
          <w:szCs w:val="22"/>
        </w:rPr>
        <w:t>Al igual que en el caso de los hongos micorrícicos, el inóculo bacteriano se preparó en laboratorio, fabricando una suspensión que permitiera aportar 7x10</w:t>
      </w:r>
      <w:r w:rsidRPr="00AE096E">
        <w:rPr>
          <w:rFonts w:ascii="Century Gothic" w:hAnsi="Century Gothic"/>
          <w:sz w:val="22"/>
          <w:szCs w:val="22"/>
          <w:vertAlign w:val="superscript"/>
        </w:rPr>
        <w:t>6</w:t>
      </w:r>
      <w:r>
        <w:rPr>
          <w:rFonts w:ascii="Century Gothic" w:hAnsi="Century Gothic"/>
          <w:sz w:val="22"/>
          <w:szCs w:val="22"/>
        </w:rPr>
        <w:t xml:space="preserve"> bacterias/planta.</w:t>
      </w:r>
    </w:p>
    <w:p w:rsidR="00AE096E" w:rsidRDefault="00AE096E" w:rsidP="00AE5035">
      <w:pPr>
        <w:spacing w:line="360" w:lineRule="auto"/>
        <w:jc w:val="both"/>
        <w:rPr>
          <w:rFonts w:ascii="Century Gothic" w:hAnsi="Century Gothic"/>
          <w:sz w:val="22"/>
          <w:szCs w:val="22"/>
        </w:rPr>
      </w:pPr>
    </w:p>
    <w:p w:rsidR="00B34061" w:rsidRPr="00E07F49" w:rsidRDefault="00B34061" w:rsidP="00AE5035">
      <w:pPr>
        <w:spacing w:line="360" w:lineRule="auto"/>
        <w:jc w:val="both"/>
        <w:rPr>
          <w:rFonts w:ascii="Century Gothic" w:hAnsi="Century Gothic"/>
          <w:b/>
          <w:sz w:val="22"/>
          <w:szCs w:val="22"/>
        </w:rPr>
      </w:pPr>
      <w:r w:rsidRPr="00E07F49">
        <w:rPr>
          <w:rFonts w:ascii="Century Gothic" w:hAnsi="Century Gothic"/>
          <w:b/>
          <w:sz w:val="22"/>
          <w:szCs w:val="22"/>
        </w:rPr>
        <w:t>Material vegetal</w:t>
      </w:r>
    </w:p>
    <w:p w:rsidR="00E07F49" w:rsidRDefault="00E07F49" w:rsidP="00AE5035">
      <w:pPr>
        <w:spacing w:line="360" w:lineRule="auto"/>
        <w:jc w:val="both"/>
        <w:rPr>
          <w:rFonts w:ascii="Century Gothic" w:hAnsi="Century Gothic"/>
          <w:sz w:val="22"/>
          <w:szCs w:val="22"/>
        </w:rPr>
      </w:pPr>
      <w:r>
        <w:rPr>
          <w:rFonts w:ascii="Century Gothic" w:hAnsi="Century Gothic"/>
          <w:sz w:val="22"/>
          <w:szCs w:val="22"/>
        </w:rPr>
        <w:t xml:space="preserve">Las plantas fueron producidas In-Vitro en el laboratorio de Bosques Naturales. La inoculación se adaptó a la producción normal de planta, planteando la inoculación en dos momentos diferentes de esta para elegir al final del ensayo la mejor opción. </w:t>
      </w:r>
    </w:p>
    <w:p w:rsidR="004728EB" w:rsidRDefault="004728EB" w:rsidP="00F4547D">
      <w:pPr>
        <w:spacing w:line="360" w:lineRule="auto"/>
        <w:jc w:val="both"/>
        <w:rPr>
          <w:rFonts w:ascii="Century Gothic" w:hAnsi="Century Gothic"/>
          <w:b/>
          <w:sz w:val="22"/>
          <w:szCs w:val="22"/>
        </w:rPr>
      </w:pPr>
    </w:p>
    <w:p w:rsidR="000023FF" w:rsidRPr="004728EB" w:rsidRDefault="0036418B" w:rsidP="00F4547D">
      <w:pPr>
        <w:spacing w:line="360" w:lineRule="auto"/>
        <w:jc w:val="both"/>
        <w:rPr>
          <w:rFonts w:ascii="Century Gothic" w:hAnsi="Century Gothic"/>
          <w:b/>
          <w:sz w:val="22"/>
          <w:szCs w:val="22"/>
        </w:rPr>
      </w:pPr>
      <w:r w:rsidRPr="004728EB">
        <w:rPr>
          <w:rFonts w:ascii="Century Gothic" w:hAnsi="Century Gothic"/>
          <w:b/>
          <w:sz w:val="22"/>
          <w:szCs w:val="22"/>
        </w:rPr>
        <w:lastRenderedPageBreak/>
        <w:t>MICORRIZACIÓN In-Vitro</w:t>
      </w:r>
    </w:p>
    <w:p w:rsidR="000023FF" w:rsidRDefault="00AE5035" w:rsidP="00AE5035">
      <w:pPr>
        <w:spacing w:line="360" w:lineRule="auto"/>
        <w:jc w:val="both"/>
        <w:rPr>
          <w:rFonts w:ascii="Century Gothic" w:hAnsi="Century Gothic"/>
          <w:sz w:val="22"/>
          <w:szCs w:val="22"/>
        </w:rPr>
      </w:pPr>
      <w:r>
        <w:rPr>
          <w:rFonts w:ascii="Century Gothic" w:hAnsi="Century Gothic"/>
          <w:sz w:val="22"/>
          <w:szCs w:val="22"/>
        </w:rPr>
        <w:t xml:space="preserve">La </w:t>
      </w:r>
      <w:r w:rsidR="00EB0B30">
        <w:rPr>
          <w:rFonts w:ascii="Century Gothic" w:hAnsi="Century Gothic"/>
          <w:sz w:val="22"/>
          <w:szCs w:val="22"/>
        </w:rPr>
        <w:t xml:space="preserve">inoculación </w:t>
      </w:r>
      <w:r>
        <w:rPr>
          <w:rFonts w:ascii="Century Gothic" w:hAnsi="Century Gothic"/>
          <w:sz w:val="22"/>
          <w:szCs w:val="22"/>
        </w:rPr>
        <w:t>micorr</w:t>
      </w:r>
      <w:r w:rsidR="00EB0B30">
        <w:rPr>
          <w:rFonts w:ascii="Century Gothic" w:hAnsi="Century Gothic"/>
          <w:sz w:val="22"/>
          <w:szCs w:val="22"/>
        </w:rPr>
        <w:t>ícica</w:t>
      </w:r>
      <w:r>
        <w:rPr>
          <w:rFonts w:ascii="Century Gothic" w:hAnsi="Century Gothic"/>
          <w:sz w:val="22"/>
          <w:szCs w:val="22"/>
        </w:rPr>
        <w:t xml:space="preserve"> In-vitro </w:t>
      </w:r>
      <w:r w:rsidR="004728EB">
        <w:rPr>
          <w:rFonts w:ascii="Century Gothic" w:hAnsi="Century Gothic"/>
          <w:sz w:val="22"/>
          <w:szCs w:val="22"/>
        </w:rPr>
        <w:t>se realizó</w:t>
      </w:r>
      <w:r>
        <w:rPr>
          <w:rFonts w:ascii="Century Gothic" w:hAnsi="Century Gothic"/>
          <w:sz w:val="22"/>
          <w:szCs w:val="22"/>
        </w:rPr>
        <w:t xml:space="preserve"> en el momento en que las plantas</w:t>
      </w:r>
      <w:r w:rsidR="004728EB">
        <w:rPr>
          <w:rFonts w:ascii="Century Gothic" w:hAnsi="Century Gothic"/>
          <w:sz w:val="22"/>
          <w:szCs w:val="22"/>
        </w:rPr>
        <w:t xml:space="preserve"> comenzaban a tener</w:t>
      </w:r>
      <w:r>
        <w:rPr>
          <w:rFonts w:ascii="Century Gothic" w:hAnsi="Century Gothic"/>
          <w:sz w:val="22"/>
          <w:szCs w:val="22"/>
        </w:rPr>
        <w:t xml:space="preserve"> raíces secundarias,</w:t>
      </w:r>
      <w:r w:rsidR="004728EB">
        <w:rPr>
          <w:rFonts w:ascii="Century Gothic" w:hAnsi="Century Gothic"/>
          <w:sz w:val="22"/>
          <w:szCs w:val="22"/>
        </w:rPr>
        <w:t xml:space="preserve"> una vez establecidas en un</w:t>
      </w:r>
      <w:r>
        <w:rPr>
          <w:rFonts w:ascii="Century Gothic" w:hAnsi="Century Gothic"/>
          <w:sz w:val="22"/>
          <w:szCs w:val="22"/>
        </w:rPr>
        <w:t xml:space="preserve"> substrato de turba/vermiculita</w:t>
      </w:r>
      <w:r w:rsidR="00200CCF">
        <w:rPr>
          <w:rFonts w:ascii="Century Gothic" w:hAnsi="Century Gothic"/>
          <w:sz w:val="22"/>
          <w:szCs w:val="22"/>
        </w:rPr>
        <w:t>.</w:t>
      </w:r>
      <w:r w:rsidR="006515C3">
        <w:rPr>
          <w:rFonts w:ascii="Century Gothic" w:hAnsi="Century Gothic"/>
          <w:sz w:val="22"/>
          <w:szCs w:val="22"/>
        </w:rPr>
        <w:t xml:space="preserve"> L</w:t>
      </w:r>
      <w:r w:rsidR="008C744F">
        <w:rPr>
          <w:rFonts w:ascii="Century Gothic" w:hAnsi="Century Gothic"/>
          <w:sz w:val="22"/>
          <w:szCs w:val="22"/>
        </w:rPr>
        <w:t>a inoculación</w:t>
      </w:r>
      <w:r w:rsidR="006515C3">
        <w:rPr>
          <w:rFonts w:ascii="Century Gothic" w:hAnsi="Century Gothic"/>
          <w:sz w:val="22"/>
          <w:szCs w:val="22"/>
        </w:rPr>
        <w:t xml:space="preserve"> se hizo</w:t>
      </w:r>
      <w:r w:rsidR="008C744F">
        <w:rPr>
          <w:rFonts w:ascii="Century Gothic" w:hAnsi="Century Gothic"/>
          <w:sz w:val="22"/>
          <w:szCs w:val="22"/>
        </w:rPr>
        <w:t xml:space="preserve"> de forma estéril para no alterar las condiciones de asepsia del cultivo.</w:t>
      </w:r>
    </w:p>
    <w:p w:rsidR="00594DB1" w:rsidRDefault="00594DB1" w:rsidP="00AE5035">
      <w:pPr>
        <w:spacing w:line="360" w:lineRule="auto"/>
        <w:jc w:val="both"/>
        <w:rPr>
          <w:rFonts w:ascii="Century Gothic" w:hAnsi="Century Gothic"/>
          <w:sz w:val="22"/>
          <w:szCs w:val="22"/>
        </w:rPr>
      </w:pPr>
      <w:r>
        <w:rPr>
          <w:rFonts w:ascii="Century Gothic" w:hAnsi="Century Gothic"/>
          <w:sz w:val="22"/>
          <w:szCs w:val="22"/>
        </w:rPr>
        <w:t>E</w:t>
      </w:r>
      <w:r w:rsidR="000339C0">
        <w:rPr>
          <w:rFonts w:ascii="Century Gothic" w:hAnsi="Century Gothic"/>
          <w:sz w:val="22"/>
          <w:szCs w:val="22"/>
        </w:rPr>
        <w:t>n e</w:t>
      </w:r>
      <w:r>
        <w:rPr>
          <w:rFonts w:ascii="Century Gothic" w:hAnsi="Century Gothic"/>
          <w:sz w:val="22"/>
          <w:szCs w:val="22"/>
        </w:rPr>
        <w:t>l d</w:t>
      </w:r>
      <w:r w:rsidR="000339C0">
        <w:rPr>
          <w:rFonts w:ascii="Century Gothic" w:hAnsi="Century Gothic"/>
          <w:sz w:val="22"/>
          <w:szCs w:val="22"/>
        </w:rPr>
        <w:t>iseño experimental se plantearon 3 tratamientos: 1.- Control</w:t>
      </w:r>
      <w:r w:rsidR="005C4F83">
        <w:rPr>
          <w:rFonts w:ascii="Century Gothic" w:hAnsi="Century Gothic"/>
          <w:sz w:val="22"/>
          <w:szCs w:val="22"/>
        </w:rPr>
        <w:t xml:space="preserve"> (C)</w:t>
      </w:r>
      <w:r w:rsidR="000339C0">
        <w:rPr>
          <w:rFonts w:ascii="Century Gothic" w:hAnsi="Century Gothic"/>
          <w:sz w:val="22"/>
          <w:szCs w:val="22"/>
        </w:rPr>
        <w:t>, 2.- Inóculo Micorrícico</w:t>
      </w:r>
      <w:r w:rsidR="005C4F83">
        <w:rPr>
          <w:rFonts w:ascii="Century Gothic" w:hAnsi="Century Gothic"/>
          <w:sz w:val="22"/>
          <w:szCs w:val="22"/>
        </w:rPr>
        <w:t xml:space="preserve"> (M)</w:t>
      </w:r>
      <w:r w:rsidR="000339C0">
        <w:rPr>
          <w:rFonts w:ascii="Century Gothic" w:hAnsi="Century Gothic"/>
          <w:sz w:val="22"/>
          <w:szCs w:val="22"/>
        </w:rPr>
        <w:t>, 3.- Inóculo Micorrícico+Bacteria</w:t>
      </w:r>
      <w:r w:rsidR="005C4F83">
        <w:rPr>
          <w:rFonts w:ascii="Century Gothic" w:hAnsi="Century Gothic"/>
          <w:sz w:val="22"/>
          <w:szCs w:val="22"/>
        </w:rPr>
        <w:t xml:space="preserve"> (M+B)</w:t>
      </w:r>
      <w:r w:rsidR="000339C0">
        <w:rPr>
          <w:rFonts w:ascii="Century Gothic" w:hAnsi="Century Gothic"/>
          <w:sz w:val="22"/>
          <w:szCs w:val="22"/>
        </w:rPr>
        <w:t>.</w:t>
      </w:r>
      <w:r w:rsidR="00F7312D">
        <w:rPr>
          <w:rFonts w:ascii="Century Gothic" w:hAnsi="Century Gothic"/>
          <w:sz w:val="22"/>
          <w:szCs w:val="22"/>
        </w:rPr>
        <w:t xml:space="preserve"> Se dispusieron 30 plantas para cada tratamiento.</w:t>
      </w:r>
    </w:p>
    <w:p w:rsidR="0036418B" w:rsidRDefault="0036418B" w:rsidP="00F4547D">
      <w:pPr>
        <w:spacing w:line="360" w:lineRule="auto"/>
        <w:jc w:val="both"/>
        <w:rPr>
          <w:rFonts w:ascii="Century Gothic" w:hAnsi="Century Gothic"/>
          <w:sz w:val="22"/>
          <w:szCs w:val="22"/>
        </w:rPr>
      </w:pPr>
    </w:p>
    <w:p w:rsidR="0036418B" w:rsidRPr="004728EB" w:rsidRDefault="0036418B" w:rsidP="0036418B">
      <w:pPr>
        <w:spacing w:line="360" w:lineRule="auto"/>
        <w:jc w:val="both"/>
        <w:rPr>
          <w:rFonts w:ascii="Century Gothic" w:hAnsi="Century Gothic"/>
          <w:b/>
          <w:sz w:val="22"/>
          <w:szCs w:val="22"/>
        </w:rPr>
      </w:pPr>
      <w:r w:rsidRPr="004728EB">
        <w:rPr>
          <w:rFonts w:ascii="Century Gothic" w:hAnsi="Century Gothic"/>
          <w:b/>
          <w:sz w:val="22"/>
          <w:szCs w:val="22"/>
        </w:rPr>
        <w:t>MICORRIZACIÓN Ex-Vitro</w:t>
      </w:r>
    </w:p>
    <w:p w:rsidR="005D7839" w:rsidRDefault="008C744F" w:rsidP="00F4547D">
      <w:pPr>
        <w:spacing w:line="360" w:lineRule="auto"/>
        <w:jc w:val="both"/>
        <w:rPr>
          <w:rFonts w:ascii="Century Gothic" w:hAnsi="Century Gothic"/>
          <w:sz w:val="22"/>
          <w:szCs w:val="22"/>
        </w:rPr>
      </w:pPr>
      <w:r>
        <w:rPr>
          <w:rFonts w:ascii="Century Gothic" w:hAnsi="Century Gothic"/>
          <w:sz w:val="22"/>
          <w:szCs w:val="22"/>
        </w:rPr>
        <w:t xml:space="preserve">La inoculación </w:t>
      </w:r>
      <w:r w:rsidR="00F90B4C">
        <w:rPr>
          <w:rFonts w:ascii="Century Gothic" w:hAnsi="Century Gothic"/>
          <w:sz w:val="22"/>
          <w:szCs w:val="22"/>
        </w:rPr>
        <w:t xml:space="preserve">micorrícica </w:t>
      </w:r>
      <w:r>
        <w:rPr>
          <w:rFonts w:ascii="Century Gothic" w:hAnsi="Century Gothic"/>
          <w:sz w:val="22"/>
          <w:szCs w:val="22"/>
        </w:rPr>
        <w:t>se h</w:t>
      </w:r>
      <w:r w:rsidR="00F90B4C">
        <w:rPr>
          <w:rFonts w:ascii="Century Gothic" w:hAnsi="Century Gothic"/>
          <w:sz w:val="22"/>
          <w:szCs w:val="22"/>
        </w:rPr>
        <w:t>izo</w:t>
      </w:r>
      <w:r>
        <w:rPr>
          <w:rFonts w:ascii="Century Gothic" w:hAnsi="Century Gothic"/>
          <w:sz w:val="22"/>
          <w:szCs w:val="22"/>
        </w:rPr>
        <w:t xml:space="preserve"> en el momento en que las plantas</w:t>
      </w:r>
      <w:r w:rsidR="00F90B4C">
        <w:rPr>
          <w:rFonts w:ascii="Century Gothic" w:hAnsi="Century Gothic"/>
          <w:sz w:val="22"/>
          <w:szCs w:val="22"/>
        </w:rPr>
        <w:t xml:space="preserve"> pasaron de la fase In-Vitro</w:t>
      </w:r>
      <w:r>
        <w:rPr>
          <w:rFonts w:ascii="Century Gothic" w:hAnsi="Century Gothic"/>
          <w:sz w:val="22"/>
          <w:szCs w:val="22"/>
        </w:rPr>
        <w:t xml:space="preserve"> del laboratorio y se </w:t>
      </w:r>
      <w:r w:rsidR="00F90B4C">
        <w:rPr>
          <w:rFonts w:ascii="Century Gothic" w:hAnsi="Century Gothic"/>
          <w:sz w:val="22"/>
          <w:szCs w:val="22"/>
        </w:rPr>
        <w:t>colocaron</w:t>
      </w:r>
      <w:r>
        <w:rPr>
          <w:rFonts w:ascii="Century Gothic" w:hAnsi="Century Gothic"/>
          <w:sz w:val="22"/>
          <w:szCs w:val="22"/>
        </w:rPr>
        <w:t xml:space="preserve"> en contacto con</w:t>
      </w:r>
      <w:r w:rsidR="00F90B4C">
        <w:rPr>
          <w:rFonts w:ascii="Century Gothic" w:hAnsi="Century Gothic"/>
          <w:sz w:val="22"/>
          <w:szCs w:val="22"/>
        </w:rPr>
        <w:t xml:space="preserve"> el</w:t>
      </w:r>
      <w:r>
        <w:rPr>
          <w:rFonts w:ascii="Century Gothic" w:hAnsi="Century Gothic"/>
          <w:sz w:val="22"/>
          <w:szCs w:val="22"/>
        </w:rPr>
        <w:t xml:space="preserve"> aire y agua no estéril</w:t>
      </w:r>
      <w:r w:rsidR="00F90B4C">
        <w:rPr>
          <w:rFonts w:ascii="Century Gothic" w:hAnsi="Century Gothic"/>
          <w:sz w:val="22"/>
          <w:szCs w:val="22"/>
        </w:rPr>
        <w:t xml:space="preserve"> en condiciones Ex-Vitro</w:t>
      </w:r>
      <w:r w:rsidR="005260BF">
        <w:rPr>
          <w:rFonts w:ascii="Century Gothic" w:hAnsi="Century Gothic"/>
          <w:sz w:val="22"/>
          <w:szCs w:val="22"/>
        </w:rPr>
        <w:t xml:space="preserve"> y en un substrato en base de turba</w:t>
      </w:r>
      <w:r>
        <w:rPr>
          <w:rFonts w:ascii="Century Gothic" w:hAnsi="Century Gothic"/>
          <w:sz w:val="22"/>
          <w:szCs w:val="22"/>
        </w:rPr>
        <w:t xml:space="preserve">. </w:t>
      </w:r>
      <w:r w:rsidR="005C4F83">
        <w:rPr>
          <w:rFonts w:ascii="Century Gothic" w:hAnsi="Century Gothic"/>
          <w:sz w:val="22"/>
          <w:szCs w:val="22"/>
        </w:rPr>
        <w:t>Esta es la fase en la que la mortalidad de la plantas es mayor dentro de la producción.</w:t>
      </w:r>
    </w:p>
    <w:p w:rsidR="004209B3" w:rsidRDefault="00A51FC6" w:rsidP="004209B3">
      <w:pPr>
        <w:spacing w:line="360" w:lineRule="auto"/>
        <w:jc w:val="both"/>
        <w:rPr>
          <w:rFonts w:ascii="Century Gothic" w:hAnsi="Century Gothic"/>
          <w:sz w:val="22"/>
          <w:szCs w:val="22"/>
        </w:rPr>
      </w:pPr>
      <w:r>
        <w:rPr>
          <w:rFonts w:ascii="Century Gothic" w:hAnsi="Century Gothic"/>
          <w:sz w:val="22"/>
          <w:szCs w:val="22"/>
        </w:rPr>
        <w:t xml:space="preserve">Al igual que en en ensayo de micorrización In-Vitro, el </w:t>
      </w:r>
      <w:r w:rsidR="004209B3">
        <w:rPr>
          <w:rFonts w:ascii="Century Gothic" w:hAnsi="Century Gothic"/>
          <w:sz w:val="22"/>
          <w:szCs w:val="22"/>
        </w:rPr>
        <w:t>diseño experimental</w:t>
      </w:r>
      <w:r>
        <w:rPr>
          <w:rFonts w:ascii="Century Gothic" w:hAnsi="Century Gothic"/>
          <w:sz w:val="22"/>
          <w:szCs w:val="22"/>
        </w:rPr>
        <w:t xml:space="preserve"> consistió en</w:t>
      </w:r>
      <w:r w:rsidR="004209B3">
        <w:rPr>
          <w:rFonts w:ascii="Century Gothic" w:hAnsi="Century Gothic"/>
          <w:sz w:val="22"/>
          <w:szCs w:val="22"/>
        </w:rPr>
        <w:t xml:space="preserve"> 3 tratamientos: 1.- Control (C), 2.- Inóculo Micorrícico (M), 3.- Inóculo Micorrícico+Bacteria (M+B). </w:t>
      </w:r>
      <w:r w:rsidR="00F541DC">
        <w:rPr>
          <w:rFonts w:ascii="Century Gothic" w:hAnsi="Century Gothic"/>
          <w:sz w:val="22"/>
          <w:szCs w:val="22"/>
        </w:rPr>
        <w:t>En este caso,</w:t>
      </w:r>
      <w:r w:rsidR="00872B69">
        <w:rPr>
          <w:rFonts w:ascii="Century Gothic" w:hAnsi="Century Gothic"/>
          <w:sz w:val="22"/>
          <w:szCs w:val="22"/>
        </w:rPr>
        <w:t xml:space="preserve"> en</w:t>
      </w:r>
      <w:r w:rsidR="00F541DC">
        <w:rPr>
          <w:rFonts w:ascii="Century Gothic" w:hAnsi="Century Gothic"/>
          <w:sz w:val="22"/>
          <w:szCs w:val="22"/>
        </w:rPr>
        <w:t xml:space="preserve"> cada tratamiento</w:t>
      </w:r>
      <w:r w:rsidR="00872B69">
        <w:rPr>
          <w:rFonts w:ascii="Century Gothic" w:hAnsi="Century Gothic"/>
          <w:sz w:val="22"/>
          <w:szCs w:val="22"/>
        </w:rPr>
        <w:t xml:space="preserve"> s</w:t>
      </w:r>
      <w:r w:rsidR="004209B3">
        <w:rPr>
          <w:rFonts w:ascii="Century Gothic" w:hAnsi="Century Gothic"/>
          <w:sz w:val="22"/>
          <w:szCs w:val="22"/>
        </w:rPr>
        <w:t>e</w:t>
      </w:r>
      <w:r w:rsidR="00872B69">
        <w:rPr>
          <w:rFonts w:ascii="Century Gothic" w:hAnsi="Century Gothic"/>
          <w:sz w:val="22"/>
          <w:szCs w:val="22"/>
        </w:rPr>
        <w:t xml:space="preserve"> inocularon 96 plantas</w:t>
      </w:r>
      <w:r w:rsidR="004209B3">
        <w:rPr>
          <w:rFonts w:ascii="Century Gothic" w:hAnsi="Century Gothic"/>
          <w:sz w:val="22"/>
          <w:szCs w:val="22"/>
        </w:rPr>
        <w:t>.</w:t>
      </w:r>
    </w:p>
    <w:p w:rsidR="00A275E1" w:rsidRDefault="00A275E1" w:rsidP="004209B3">
      <w:pPr>
        <w:spacing w:line="360" w:lineRule="auto"/>
        <w:jc w:val="both"/>
        <w:rPr>
          <w:rFonts w:ascii="Century Gothic" w:hAnsi="Century Gothic"/>
          <w:sz w:val="22"/>
          <w:szCs w:val="22"/>
        </w:rPr>
      </w:pPr>
      <w:r>
        <w:rPr>
          <w:rFonts w:ascii="Century Gothic" w:hAnsi="Century Gothic"/>
          <w:sz w:val="22"/>
          <w:szCs w:val="22"/>
        </w:rPr>
        <w:t xml:space="preserve">Además, con el fin de confirmar los resultados y la reproducibilidad de los tratamientos, se realizaron 2 ensayos independientes en fechas diferentes. </w:t>
      </w:r>
      <w:r w:rsidRPr="00DB3D86">
        <w:rPr>
          <w:rFonts w:ascii="Century Gothic" w:hAnsi="Century Gothic"/>
          <w:b/>
          <w:sz w:val="22"/>
          <w:szCs w:val="22"/>
        </w:rPr>
        <w:t>Primer ensayo</w:t>
      </w:r>
      <w:r>
        <w:rPr>
          <w:rFonts w:ascii="Century Gothic" w:hAnsi="Century Gothic"/>
          <w:sz w:val="22"/>
          <w:szCs w:val="22"/>
        </w:rPr>
        <w:t xml:space="preserve">: 10 de abril de 2014, </w:t>
      </w:r>
      <w:r w:rsidRPr="00DB3D86">
        <w:rPr>
          <w:rFonts w:ascii="Century Gothic" w:hAnsi="Century Gothic"/>
          <w:b/>
          <w:sz w:val="22"/>
          <w:szCs w:val="22"/>
        </w:rPr>
        <w:t>segundo ensayo</w:t>
      </w:r>
      <w:r w:rsidR="005F601C">
        <w:rPr>
          <w:rFonts w:ascii="Century Gothic" w:hAnsi="Century Gothic"/>
          <w:sz w:val="22"/>
          <w:szCs w:val="22"/>
        </w:rPr>
        <w:t>: 19 de junio de 2014.</w:t>
      </w:r>
    </w:p>
    <w:p w:rsidR="005F601C" w:rsidRDefault="005F601C" w:rsidP="004209B3">
      <w:pPr>
        <w:spacing w:line="360" w:lineRule="auto"/>
        <w:jc w:val="both"/>
        <w:rPr>
          <w:rFonts w:ascii="Century Gothic" w:hAnsi="Century Gothic"/>
          <w:sz w:val="22"/>
          <w:szCs w:val="22"/>
        </w:rPr>
      </w:pPr>
    </w:p>
    <w:p w:rsidR="005F601C" w:rsidRDefault="005F601C" w:rsidP="004209B3">
      <w:pPr>
        <w:spacing w:line="360" w:lineRule="auto"/>
        <w:jc w:val="both"/>
        <w:rPr>
          <w:rFonts w:ascii="Century Gothic" w:hAnsi="Century Gothic"/>
          <w:sz w:val="22"/>
          <w:szCs w:val="22"/>
        </w:rPr>
      </w:pPr>
      <w:r>
        <w:rPr>
          <w:rFonts w:ascii="Century Gothic" w:hAnsi="Century Gothic"/>
          <w:sz w:val="22"/>
          <w:szCs w:val="22"/>
        </w:rPr>
        <w:t>Los resultados obtenidos fueron analizados estadísticamente con el fin de apreciar diferencias significativas entre los diferentes tratamientos.</w:t>
      </w:r>
    </w:p>
    <w:p w:rsidR="0036418B" w:rsidRDefault="0036418B" w:rsidP="00F4547D">
      <w:pPr>
        <w:spacing w:line="360" w:lineRule="auto"/>
        <w:jc w:val="both"/>
        <w:rPr>
          <w:rFonts w:ascii="Century Gothic" w:hAnsi="Century Gothic"/>
          <w:sz w:val="22"/>
          <w:szCs w:val="22"/>
        </w:rPr>
      </w:pPr>
    </w:p>
    <w:p w:rsidR="00CA3086" w:rsidRDefault="00CA3086">
      <w:pPr>
        <w:rPr>
          <w:rFonts w:ascii="Century Gothic" w:hAnsi="Century Gothic"/>
          <w:b/>
          <w:color w:val="808080"/>
          <w:sz w:val="32"/>
          <w:szCs w:val="32"/>
        </w:rPr>
      </w:pPr>
      <w:r>
        <w:rPr>
          <w:rFonts w:ascii="Century Gothic" w:hAnsi="Century Gothic"/>
          <w:b/>
          <w:color w:val="808080"/>
          <w:sz w:val="32"/>
          <w:szCs w:val="32"/>
        </w:rPr>
        <w:br w:type="page"/>
      </w:r>
    </w:p>
    <w:p w:rsidR="00F64196" w:rsidRDefault="00F64196" w:rsidP="00F64196">
      <w:pPr>
        <w:spacing w:line="360" w:lineRule="auto"/>
        <w:jc w:val="both"/>
        <w:rPr>
          <w:rFonts w:ascii="Century Gothic" w:hAnsi="Century Gothic"/>
          <w:b/>
          <w:color w:val="808080"/>
          <w:sz w:val="32"/>
          <w:szCs w:val="32"/>
        </w:rPr>
      </w:pPr>
      <w:r>
        <w:rPr>
          <w:rFonts w:ascii="Century Gothic" w:hAnsi="Century Gothic"/>
          <w:b/>
          <w:color w:val="808080"/>
          <w:sz w:val="32"/>
          <w:szCs w:val="32"/>
        </w:rPr>
        <w:lastRenderedPageBreak/>
        <w:t>RESULTADOS</w:t>
      </w:r>
      <w:r w:rsidR="00A62C89">
        <w:rPr>
          <w:rFonts w:ascii="Century Gothic" w:hAnsi="Century Gothic"/>
          <w:b/>
          <w:color w:val="808080"/>
          <w:sz w:val="32"/>
          <w:szCs w:val="32"/>
        </w:rPr>
        <w:t xml:space="preserve"> Y DISCUSIÓN</w:t>
      </w:r>
    </w:p>
    <w:p w:rsidR="00CA3086" w:rsidRDefault="00CA3086" w:rsidP="00F64196">
      <w:pPr>
        <w:spacing w:line="360" w:lineRule="auto"/>
        <w:jc w:val="both"/>
        <w:rPr>
          <w:rFonts w:ascii="Century Gothic" w:hAnsi="Century Gothic"/>
          <w:sz w:val="22"/>
          <w:szCs w:val="22"/>
        </w:rPr>
      </w:pPr>
    </w:p>
    <w:p w:rsidR="00F64196" w:rsidRPr="004728EB" w:rsidRDefault="00F64196" w:rsidP="00F64196">
      <w:pPr>
        <w:spacing w:line="360" w:lineRule="auto"/>
        <w:jc w:val="both"/>
        <w:rPr>
          <w:rFonts w:ascii="Century Gothic" w:hAnsi="Century Gothic"/>
          <w:b/>
          <w:sz w:val="22"/>
          <w:szCs w:val="22"/>
        </w:rPr>
      </w:pPr>
      <w:r w:rsidRPr="004728EB">
        <w:rPr>
          <w:rFonts w:ascii="Century Gothic" w:hAnsi="Century Gothic"/>
          <w:b/>
          <w:sz w:val="22"/>
          <w:szCs w:val="22"/>
        </w:rPr>
        <w:t>MICORRIZACIÓN In-Vitro</w:t>
      </w:r>
    </w:p>
    <w:p w:rsidR="00F64196" w:rsidRDefault="00F64196" w:rsidP="00F64196">
      <w:pPr>
        <w:spacing w:line="360" w:lineRule="auto"/>
        <w:jc w:val="both"/>
        <w:rPr>
          <w:rFonts w:ascii="Century Gothic" w:hAnsi="Century Gothic"/>
          <w:sz w:val="22"/>
          <w:szCs w:val="22"/>
        </w:rPr>
      </w:pPr>
      <w:r>
        <w:rPr>
          <w:rFonts w:ascii="Century Gothic" w:hAnsi="Century Gothic"/>
          <w:sz w:val="22"/>
          <w:szCs w:val="22"/>
        </w:rPr>
        <w:t>El</w:t>
      </w:r>
      <w:r w:rsidR="004D287B">
        <w:rPr>
          <w:rFonts w:ascii="Century Gothic" w:hAnsi="Century Gothic"/>
          <w:sz w:val="22"/>
          <w:szCs w:val="22"/>
        </w:rPr>
        <w:t xml:space="preserve"> resultado de la micorrización in vitro no mostró resultados útiles desde el punto de vista de la producción. Las plantas no mostraron diferencias significativas en la supervivencia ni en el porcentaje de micorrización, ya que no se observaron raíces micorrizadas al final de este ensayo.</w:t>
      </w:r>
    </w:p>
    <w:p w:rsidR="00015EC8" w:rsidRDefault="00015EC8" w:rsidP="00F64196">
      <w:pPr>
        <w:spacing w:line="360" w:lineRule="auto"/>
        <w:jc w:val="both"/>
        <w:rPr>
          <w:rFonts w:ascii="Century Gothic" w:hAnsi="Century Gothic"/>
          <w:sz w:val="22"/>
          <w:szCs w:val="22"/>
        </w:rPr>
      </w:pPr>
      <w:r>
        <w:rPr>
          <w:rFonts w:ascii="Century Gothic" w:hAnsi="Century Gothic"/>
          <w:sz w:val="22"/>
          <w:szCs w:val="22"/>
        </w:rPr>
        <w:t>Estos resultados pueden ser debidos a los siguientes factores:</w:t>
      </w:r>
    </w:p>
    <w:p w:rsidR="00015EC8" w:rsidRDefault="00015EC8" w:rsidP="00015EC8">
      <w:pPr>
        <w:pStyle w:val="Prrafodelista"/>
        <w:numPr>
          <w:ilvl w:val="0"/>
          <w:numId w:val="4"/>
        </w:numPr>
        <w:spacing w:line="360" w:lineRule="auto"/>
        <w:jc w:val="both"/>
        <w:rPr>
          <w:rFonts w:ascii="Century Gothic" w:hAnsi="Century Gothic"/>
          <w:sz w:val="22"/>
          <w:szCs w:val="22"/>
        </w:rPr>
      </w:pPr>
      <w:r>
        <w:rPr>
          <w:rFonts w:ascii="Century Gothic" w:hAnsi="Century Gothic"/>
          <w:sz w:val="22"/>
          <w:szCs w:val="22"/>
        </w:rPr>
        <w:t>Las plantas se mantuvieron vegetando dentro de los botes de forma aséptica, por lo que no se las forzó a crecer en condiciones de estrés.</w:t>
      </w:r>
      <w:r w:rsidR="00240E14">
        <w:rPr>
          <w:rFonts w:ascii="Century Gothic" w:hAnsi="Century Gothic"/>
          <w:sz w:val="22"/>
          <w:szCs w:val="22"/>
        </w:rPr>
        <w:t xml:space="preserve"> Está comprobado que la planta busca la ayuda de un hongo micorrícico en mayor medida si esta se encuentra en condiciones de dificultad vegetativa.</w:t>
      </w:r>
    </w:p>
    <w:p w:rsidR="00015EC8" w:rsidRDefault="00015EC8" w:rsidP="00015EC8">
      <w:pPr>
        <w:pStyle w:val="Prrafodelista"/>
        <w:numPr>
          <w:ilvl w:val="0"/>
          <w:numId w:val="4"/>
        </w:numPr>
        <w:spacing w:line="360" w:lineRule="auto"/>
        <w:jc w:val="both"/>
        <w:rPr>
          <w:rFonts w:ascii="Century Gothic" w:hAnsi="Century Gothic"/>
          <w:sz w:val="22"/>
          <w:szCs w:val="22"/>
        </w:rPr>
      </w:pPr>
      <w:r>
        <w:rPr>
          <w:rFonts w:ascii="Century Gothic" w:hAnsi="Century Gothic"/>
          <w:sz w:val="22"/>
          <w:szCs w:val="22"/>
        </w:rPr>
        <w:t>Las raíces de la planta eran muy poco evolucionadas, más que otros casos para plantas de esa edad, debido al origen in vitro de las plantas y al modelo de sistema radical que desarrolla el nogal en esas condiciones (raíces muy gruesas, con muchas reservas pero con pocas raíces micorrizables)</w:t>
      </w:r>
      <w:r w:rsidR="00051ADC">
        <w:rPr>
          <w:rFonts w:ascii="Century Gothic" w:hAnsi="Century Gothic"/>
          <w:sz w:val="22"/>
          <w:szCs w:val="22"/>
        </w:rPr>
        <w:t>.</w:t>
      </w:r>
    </w:p>
    <w:p w:rsidR="000346FF" w:rsidRDefault="000346FF" w:rsidP="000346FF">
      <w:pPr>
        <w:spacing w:line="360" w:lineRule="auto"/>
        <w:jc w:val="both"/>
        <w:rPr>
          <w:rFonts w:ascii="Century Gothic" w:hAnsi="Century Gothic"/>
          <w:sz w:val="22"/>
          <w:szCs w:val="22"/>
        </w:rPr>
      </w:pPr>
    </w:p>
    <w:p w:rsidR="000346FF" w:rsidRDefault="000346FF" w:rsidP="000346FF">
      <w:pPr>
        <w:spacing w:line="360" w:lineRule="auto"/>
        <w:jc w:val="both"/>
        <w:rPr>
          <w:rFonts w:ascii="Century Gothic" w:hAnsi="Century Gothic"/>
          <w:sz w:val="22"/>
          <w:szCs w:val="22"/>
        </w:rPr>
      </w:pPr>
      <w:r>
        <w:rPr>
          <w:rFonts w:ascii="Century Gothic" w:hAnsi="Century Gothic"/>
          <w:sz w:val="22"/>
          <w:szCs w:val="22"/>
        </w:rPr>
        <w:t>Debido a las razones mencionadas, el efecto</w:t>
      </w:r>
      <w:r w:rsidR="00522F67">
        <w:rPr>
          <w:rFonts w:ascii="Century Gothic" w:hAnsi="Century Gothic"/>
          <w:sz w:val="22"/>
          <w:szCs w:val="22"/>
        </w:rPr>
        <w:t xml:space="preserve"> beneficioso</w:t>
      </w:r>
      <w:r>
        <w:rPr>
          <w:rFonts w:ascii="Century Gothic" w:hAnsi="Century Gothic"/>
          <w:sz w:val="22"/>
          <w:szCs w:val="22"/>
        </w:rPr>
        <w:t xml:space="preserve"> de la bacteria no pudo evaluarse ya que no hubo micorrización.</w:t>
      </w:r>
    </w:p>
    <w:p w:rsidR="00240E14" w:rsidRPr="000346FF" w:rsidRDefault="00240E14" w:rsidP="000346FF">
      <w:pPr>
        <w:spacing w:line="360" w:lineRule="auto"/>
        <w:jc w:val="both"/>
        <w:rPr>
          <w:rFonts w:ascii="Century Gothic" w:hAnsi="Century Gothic"/>
          <w:sz w:val="22"/>
          <w:szCs w:val="22"/>
        </w:rPr>
      </w:pPr>
      <w:r>
        <w:rPr>
          <w:rFonts w:ascii="Century Gothic" w:hAnsi="Century Gothic"/>
          <w:sz w:val="22"/>
          <w:szCs w:val="22"/>
        </w:rPr>
        <w:t>En conclusión, podemos decir que el momento de crecimiento de la planta utilizado para este ensayo no fue el adecuado.</w:t>
      </w:r>
    </w:p>
    <w:p w:rsidR="004D287B" w:rsidRDefault="004D287B" w:rsidP="00F64196">
      <w:pPr>
        <w:spacing w:line="360" w:lineRule="auto"/>
        <w:jc w:val="both"/>
        <w:rPr>
          <w:rFonts w:ascii="Century Gothic" w:hAnsi="Century Gothic"/>
          <w:b/>
          <w:sz w:val="22"/>
          <w:szCs w:val="22"/>
        </w:rPr>
      </w:pPr>
    </w:p>
    <w:p w:rsidR="00F64196" w:rsidRDefault="00F64196" w:rsidP="00F64196">
      <w:pPr>
        <w:spacing w:line="360" w:lineRule="auto"/>
        <w:jc w:val="both"/>
        <w:rPr>
          <w:rFonts w:ascii="Century Gothic" w:hAnsi="Century Gothic"/>
          <w:b/>
          <w:sz w:val="22"/>
          <w:szCs w:val="22"/>
        </w:rPr>
      </w:pPr>
    </w:p>
    <w:p w:rsidR="00F64196" w:rsidRPr="004728EB" w:rsidRDefault="00F64196" w:rsidP="00F64196">
      <w:pPr>
        <w:spacing w:line="360" w:lineRule="auto"/>
        <w:jc w:val="both"/>
        <w:rPr>
          <w:rFonts w:ascii="Century Gothic" w:hAnsi="Century Gothic"/>
          <w:b/>
          <w:sz w:val="22"/>
          <w:szCs w:val="22"/>
        </w:rPr>
      </w:pPr>
      <w:r w:rsidRPr="004728EB">
        <w:rPr>
          <w:rFonts w:ascii="Century Gothic" w:hAnsi="Century Gothic"/>
          <w:b/>
          <w:sz w:val="22"/>
          <w:szCs w:val="22"/>
        </w:rPr>
        <w:t>MICORRIZACIÓN Ex-Vitro</w:t>
      </w:r>
    </w:p>
    <w:p w:rsidR="00741B32" w:rsidRDefault="00741B32" w:rsidP="00F64196">
      <w:pPr>
        <w:spacing w:line="360" w:lineRule="auto"/>
        <w:jc w:val="both"/>
        <w:rPr>
          <w:rFonts w:ascii="Century Gothic" w:hAnsi="Century Gothic"/>
          <w:sz w:val="22"/>
          <w:szCs w:val="22"/>
        </w:rPr>
      </w:pPr>
      <w:r>
        <w:rPr>
          <w:rFonts w:ascii="Century Gothic" w:hAnsi="Century Gothic"/>
          <w:sz w:val="22"/>
          <w:szCs w:val="22"/>
        </w:rPr>
        <w:t>Al contrario que el ensayo de micorrización in-vitro, el ensayo con planta en condiciones de invernadero no aséptico muestran resultados muy prometedores.</w:t>
      </w:r>
    </w:p>
    <w:p w:rsidR="009A7C64" w:rsidRDefault="00741B32" w:rsidP="00F64196">
      <w:pPr>
        <w:spacing w:line="360" w:lineRule="auto"/>
        <w:jc w:val="both"/>
        <w:rPr>
          <w:rFonts w:ascii="Century Gothic" w:hAnsi="Century Gothic"/>
          <w:sz w:val="22"/>
          <w:szCs w:val="22"/>
        </w:rPr>
      </w:pPr>
      <w:r>
        <w:rPr>
          <w:rFonts w:ascii="Century Gothic" w:hAnsi="Century Gothic"/>
          <w:sz w:val="22"/>
          <w:szCs w:val="22"/>
        </w:rPr>
        <w:lastRenderedPageBreak/>
        <w:t>De esta forma y con el fin de confirmar los resultados de un primer ensayo se realizó un segundo ensayo 2 meses después.</w:t>
      </w:r>
    </w:p>
    <w:p w:rsidR="009A7C64" w:rsidRDefault="009A7C64" w:rsidP="00F64196">
      <w:pPr>
        <w:spacing w:line="360" w:lineRule="auto"/>
        <w:jc w:val="both"/>
        <w:rPr>
          <w:rFonts w:ascii="Century Gothic" w:hAnsi="Century Gothic"/>
          <w:sz w:val="22"/>
          <w:szCs w:val="22"/>
        </w:rPr>
      </w:pPr>
    </w:p>
    <w:p w:rsidR="009A7C64" w:rsidRDefault="009A7C64" w:rsidP="00F64196">
      <w:pPr>
        <w:spacing w:line="360" w:lineRule="auto"/>
        <w:jc w:val="both"/>
        <w:rPr>
          <w:rFonts w:ascii="Century Gothic" w:hAnsi="Century Gothic"/>
          <w:sz w:val="22"/>
          <w:szCs w:val="22"/>
        </w:rPr>
      </w:pPr>
    </w:p>
    <w:p w:rsidR="009A7C64" w:rsidRPr="009A7C64" w:rsidRDefault="009A7C64" w:rsidP="007A75B0">
      <w:pPr>
        <w:pBdr>
          <w:bottom w:val="single" w:sz="4" w:space="1" w:color="auto"/>
        </w:pBdr>
        <w:spacing w:line="360" w:lineRule="auto"/>
        <w:jc w:val="both"/>
        <w:rPr>
          <w:rFonts w:ascii="Century Gothic" w:hAnsi="Century Gothic"/>
          <w:b/>
          <w:sz w:val="22"/>
          <w:szCs w:val="22"/>
        </w:rPr>
      </w:pPr>
      <w:r w:rsidRPr="009A7C64">
        <w:rPr>
          <w:rFonts w:ascii="Century Gothic" w:hAnsi="Century Gothic"/>
          <w:b/>
          <w:sz w:val="22"/>
          <w:szCs w:val="22"/>
        </w:rPr>
        <w:t>Primer ensayo</w:t>
      </w:r>
    </w:p>
    <w:p w:rsidR="009A7C64" w:rsidRDefault="009A7C64" w:rsidP="00F64196">
      <w:pPr>
        <w:spacing w:line="360" w:lineRule="auto"/>
        <w:jc w:val="both"/>
        <w:rPr>
          <w:rFonts w:ascii="Century Gothic" w:hAnsi="Century Gothic"/>
          <w:sz w:val="22"/>
          <w:szCs w:val="22"/>
        </w:rPr>
      </w:pPr>
      <w:r w:rsidRPr="007A75B0">
        <w:rPr>
          <w:rFonts w:ascii="Century Gothic" w:hAnsi="Century Gothic"/>
          <w:b/>
          <w:sz w:val="22"/>
          <w:szCs w:val="22"/>
        </w:rPr>
        <w:t>Fecha de inoculación</w:t>
      </w:r>
      <w:r>
        <w:rPr>
          <w:rFonts w:ascii="Century Gothic" w:hAnsi="Century Gothic"/>
          <w:sz w:val="22"/>
          <w:szCs w:val="22"/>
        </w:rPr>
        <w:t>: 10 de abril de 2014</w:t>
      </w:r>
    </w:p>
    <w:p w:rsidR="009A7C64" w:rsidRDefault="009A7C64" w:rsidP="00F64196">
      <w:pPr>
        <w:spacing w:line="360" w:lineRule="auto"/>
        <w:jc w:val="both"/>
        <w:rPr>
          <w:rFonts w:ascii="Century Gothic" w:hAnsi="Century Gothic"/>
          <w:sz w:val="22"/>
          <w:szCs w:val="22"/>
        </w:rPr>
      </w:pPr>
      <w:r w:rsidRPr="007A75B0">
        <w:rPr>
          <w:rFonts w:ascii="Century Gothic" w:hAnsi="Century Gothic"/>
          <w:b/>
          <w:sz w:val="22"/>
          <w:szCs w:val="22"/>
        </w:rPr>
        <w:t>Fecha de análisis</w:t>
      </w:r>
      <w:r>
        <w:rPr>
          <w:rFonts w:ascii="Century Gothic" w:hAnsi="Century Gothic"/>
          <w:sz w:val="22"/>
          <w:szCs w:val="22"/>
        </w:rPr>
        <w:t>: 4 de mayo de 2014.</w:t>
      </w:r>
    </w:p>
    <w:p w:rsidR="00C215EA" w:rsidRDefault="00C215EA" w:rsidP="00F64196">
      <w:pPr>
        <w:spacing w:line="360" w:lineRule="auto"/>
        <w:jc w:val="both"/>
        <w:rPr>
          <w:rFonts w:ascii="Century Gothic" w:hAnsi="Century Gothic"/>
          <w:sz w:val="22"/>
          <w:szCs w:val="22"/>
        </w:rPr>
      </w:pPr>
      <w:r w:rsidRPr="007A75B0">
        <w:rPr>
          <w:rFonts w:ascii="Century Gothic" w:hAnsi="Century Gothic"/>
          <w:b/>
          <w:sz w:val="22"/>
          <w:szCs w:val="22"/>
        </w:rPr>
        <w:t>Variables a analizar</w:t>
      </w:r>
      <w:r>
        <w:rPr>
          <w:rFonts w:ascii="Century Gothic" w:hAnsi="Century Gothic"/>
          <w:sz w:val="22"/>
          <w:szCs w:val="22"/>
        </w:rPr>
        <w:t>: tamaño del alveolo (desarrollo del sistema radical), efecto del inóculo micorrícico y efecto del inóculo micorrícico junto con inóculo bacteriano.</w:t>
      </w:r>
    </w:p>
    <w:p w:rsidR="00C215EA" w:rsidRDefault="00C215EA" w:rsidP="00F64196">
      <w:pPr>
        <w:spacing w:line="360" w:lineRule="auto"/>
        <w:jc w:val="both"/>
        <w:rPr>
          <w:rFonts w:ascii="Century Gothic" w:hAnsi="Century Gothic"/>
          <w:sz w:val="22"/>
          <w:szCs w:val="22"/>
        </w:rPr>
      </w:pPr>
      <w:r w:rsidRPr="007A75B0">
        <w:rPr>
          <w:rFonts w:ascii="Century Gothic" w:hAnsi="Century Gothic"/>
          <w:b/>
          <w:sz w:val="22"/>
          <w:szCs w:val="22"/>
        </w:rPr>
        <w:t>Medidas a tomar tras el ensayo</w:t>
      </w:r>
      <w:r>
        <w:rPr>
          <w:rFonts w:ascii="Century Gothic" w:hAnsi="Century Gothic"/>
          <w:sz w:val="22"/>
          <w:szCs w:val="22"/>
        </w:rPr>
        <w:t>: supervivencia.</w:t>
      </w:r>
    </w:p>
    <w:p w:rsidR="00C215EA" w:rsidRDefault="00C215EA" w:rsidP="00F64196">
      <w:pPr>
        <w:spacing w:line="360" w:lineRule="auto"/>
        <w:jc w:val="both"/>
        <w:rPr>
          <w:rFonts w:ascii="Century Gothic" w:hAnsi="Century Gothic"/>
          <w:sz w:val="22"/>
          <w:szCs w:val="22"/>
        </w:rPr>
      </w:pPr>
    </w:p>
    <w:p w:rsidR="009A7C64" w:rsidRDefault="009A7C64" w:rsidP="00F64196">
      <w:pPr>
        <w:spacing w:line="360" w:lineRule="auto"/>
        <w:jc w:val="both"/>
        <w:rPr>
          <w:rFonts w:ascii="Century Gothic" w:hAnsi="Century Gothic"/>
          <w:sz w:val="22"/>
          <w:szCs w:val="22"/>
        </w:rPr>
      </w:pPr>
    </w:p>
    <w:tbl>
      <w:tblPr>
        <w:tblW w:w="7681" w:type="dxa"/>
        <w:jc w:val="center"/>
        <w:tblCellMar>
          <w:left w:w="70" w:type="dxa"/>
          <w:right w:w="70" w:type="dxa"/>
        </w:tblCellMar>
        <w:tblLook w:val="0000" w:firstRow="0" w:lastRow="0" w:firstColumn="0" w:lastColumn="0" w:noHBand="0" w:noVBand="0"/>
      </w:tblPr>
      <w:tblGrid>
        <w:gridCol w:w="972"/>
        <w:gridCol w:w="1564"/>
        <w:gridCol w:w="930"/>
        <w:gridCol w:w="1208"/>
        <w:gridCol w:w="1197"/>
        <w:gridCol w:w="1197"/>
        <w:gridCol w:w="1397"/>
      </w:tblGrid>
      <w:tr w:rsidR="007C6A08" w:rsidRPr="003839ED" w:rsidTr="007C6A08">
        <w:trPr>
          <w:trHeight w:val="510"/>
          <w:jc w:val="center"/>
        </w:trPr>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6A08" w:rsidRPr="003839ED" w:rsidRDefault="007C6A08" w:rsidP="003839ED">
            <w:pPr>
              <w:spacing w:line="360" w:lineRule="auto"/>
              <w:jc w:val="center"/>
              <w:rPr>
                <w:rFonts w:ascii="Arial" w:hAnsi="Arial" w:cs="Arial"/>
                <w:sz w:val="20"/>
                <w:szCs w:val="20"/>
              </w:rPr>
            </w:pPr>
            <w:r w:rsidRPr="003839ED">
              <w:rPr>
                <w:rFonts w:ascii="Arial" w:hAnsi="Arial" w:cs="Arial"/>
                <w:sz w:val="20"/>
                <w:szCs w:val="20"/>
              </w:rPr>
              <w:t>Genotipo</w:t>
            </w:r>
          </w:p>
        </w:tc>
        <w:tc>
          <w:tcPr>
            <w:tcW w:w="1564" w:type="dxa"/>
            <w:tcBorders>
              <w:top w:val="single" w:sz="4" w:space="0" w:color="auto"/>
              <w:left w:val="nil"/>
              <w:bottom w:val="single" w:sz="4" w:space="0" w:color="auto"/>
              <w:right w:val="single" w:sz="4" w:space="0" w:color="auto"/>
            </w:tcBorders>
            <w:shd w:val="clear" w:color="auto" w:fill="auto"/>
            <w:vAlign w:val="center"/>
          </w:tcPr>
          <w:p w:rsidR="007C6A08" w:rsidRPr="003839ED" w:rsidRDefault="007C6A08" w:rsidP="003839ED">
            <w:pPr>
              <w:spacing w:line="360" w:lineRule="auto"/>
              <w:jc w:val="center"/>
              <w:rPr>
                <w:rFonts w:ascii="Arial" w:hAnsi="Arial" w:cs="Arial"/>
                <w:sz w:val="20"/>
                <w:szCs w:val="20"/>
              </w:rPr>
            </w:pPr>
            <w:r w:rsidRPr="003839ED">
              <w:rPr>
                <w:rFonts w:ascii="Arial" w:hAnsi="Arial" w:cs="Arial"/>
                <w:sz w:val="20"/>
                <w:szCs w:val="20"/>
              </w:rPr>
              <w:t>Alveolo/bandeja</w:t>
            </w:r>
          </w:p>
        </w:tc>
        <w:tc>
          <w:tcPr>
            <w:tcW w:w="739" w:type="dxa"/>
            <w:tcBorders>
              <w:top w:val="single" w:sz="4" w:space="0" w:color="auto"/>
              <w:left w:val="nil"/>
              <w:bottom w:val="single" w:sz="4" w:space="0" w:color="auto"/>
              <w:right w:val="single" w:sz="4" w:space="0" w:color="auto"/>
            </w:tcBorders>
            <w:vAlign w:val="center"/>
          </w:tcPr>
          <w:p w:rsidR="007C6A08" w:rsidRPr="003839ED" w:rsidRDefault="007C6A08" w:rsidP="003839ED">
            <w:pPr>
              <w:spacing w:line="360" w:lineRule="auto"/>
              <w:jc w:val="center"/>
              <w:rPr>
                <w:rFonts w:ascii="Arial" w:hAnsi="Arial" w:cs="Arial"/>
                <w:sz w:val="20"/>
                <w:szCs w:val="20"/>
              </w:rPr>
            </w:pPr>
            <w:r w:rsidRPr="003839ED">
              <w:rPr>
                <w:rFonts w:ascii="Arial" w:hAnsi="Arial" w:cs="Arial"/>
                <w:sz w:val="20"/>
                <w:szCs w:val="20"/>
              </w:rPr>
              <w:t>Volumen</w:t>
            </w:r>
            <w:r w:rsidR="00086B13">
              <w:rPr>
                <w:rFonts w:ascii="Arial" w:hAnsi="Arial" w:cs="Arial"/>
                <w:sz w:val="20"/>
                <w:szCs w:val="20"/>
              </w:rPr>
              <w:t xml:space="preserve"> (cc)</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6A08" w:rsidRPr="003839ED" w:rsidRDefault="007C6A08" w:rsidP="003839ED">
            <w:pPr>
              <w:spacing w:line="360" w:lineRule="auto"/>
              <w:jc w:val="center"/>
              <w:rPr>
                <w:rFonts w:ascii="Arial" w:hAnsi="Arial" w:cs="Arial"/>
                <w:sz w:val="20"/>
                <w:szCs w:val="20"/>
              </w:rPr>
            </w:pPr>
            <w:r w:rsidRPr="003839ED">
              <w:rPr>
                <w:rFonts w:ascii="Arial" w:hAnsi="Arial" w:cs="Arial"/>
                <w:sz w:val="20"/>
                <w:szCs w:val="20"/>
              </w:rPr>
              <w:t>Tratamiento</w:t>
            </w:r>
          </w:p>
        </w:tc>
        <w:tc>
          <w:tcPr>
            <w:tcW w:w="1197" w:type="dxa"/>
            <w:tcBorders>
              <w:top w:val="single" w:sz="4" w:space="0" w:color="auto"/>
              <w:left w:val="nil"/>
              <w:bottom w:val="single" w:sz="4" w:space="0" w:color="auto"/>
              <w:right w:val="single" w:sz="4" w:space="0" w:color="auto"/>
            </w:tcBorders>
            <w:shd w:val="clear" w:color="auto" w:fill="auto"/>
            <w:vAlign w:val="center"/>
          </w:tcPr>
          <w:p w:rsidR="007C6A08" w:rsidRPr="003839ED" w:rsidRDefault="007C6A08" w:rsidP="003839ED">
            <w:pPr>
              <w:spacing w:line="360" w:lineRule="auto"/>
              <w:jc w:val="center"/>
              <w:rPr>
                <w:rFonts w:ascii="Arial" w:hAnsi="Arial" w:cs="Arial"/>
                <w:sz w:val="20"/>
                <w:szCs w:val="20"/>
              </w:rPr>
            </w:pPr>
            <w:r w:rsidRPr="003839ED">
              <w:rPr>
                <w:rFonts w:ascii="Arial" w:hAnsi="Arial" w:cs="Arial"/>
                <w:sz w:val="20"/>
                <w:szCs w:val="20"/>
              </w:rPr>
              <w:t xml:space="preserve">Vitroplantas </w:t>
            </w:r>
            <w:r w:rsidR="001D0725">
              <w:rPr>
                <w:rFonts w:ascii="Arial" w:hAnsi="Arial" w:cs="Arial"/>
                <w:sz w:val="20"/>
                <w:szCs w:val="20"/>
              </w:rPr>
              <w:t>ensayadas</w:t>
            </w:r>
          </w:p>
        </w:tc>
        <w:tc>
          <w:tcPr>
            <w:tcW w:w="1197" w:type="dxa"/>
            <w:tcBorders>
              <w:top w:val="single" w:sz="4" w:space="0" w:color="auto"/>
              <w:left w:val="nil"/>
              <w:bottom w:val="single" w:sz="4" w:space="0" w:color="auto"/>
              <w:right w:val="single" w:sz="4" w:space="0" w:color="auto"/>
            </w:tcBorders>
            <w:shd w:val="clear" w:color="auto" w:fill="auto"/>
            <w:vAlign w:val="center"/>
          </w:tcPr>
          <w:p w:rsidR="007C6A08" w:rsidRPr="003839ED" w:rsidRDefault="007C6A08" w:rsidP="003839ED">
            <w:pPr>
              <w:spacing w:line="360" w:lineRule="auto"/>
              <w:jc w:val="center"/>
              <w:rPr>
                <w:rFonts w:ascii="Arial" w:hAnsi="Arial" w:cs="Arial"/>
                <w:sz w:val="20"/>
                <w:szCs w:val="20"/>
              </w:rPr>
            </w:pPr>
            <w:r w:rsidRPr="003839ED">
              <w:rPr>
                <w:rFonts w:ascii="Arial" w:hAnsi="Arial" w:cs="Arial"/>
                <w:sz w:val="20"/>
                <w:szCs w:val="20"/>
              </w:rPr>
              <w:t>Vitroplantas vivas</w:t>
            </w:r>
          </w:p>
        </w:tc>
        <w:tc>
          <w:tcPr>
            <w:tcW w:w="1397" w:type="dxa"/>
            <w:tcBorders>
              <w:top w:val="single" w:sz="4" w:space="0" w:color="auto"/>
              <w:left w:val="nil"/>
              <w:bottom w:val="single" w:sz="4" w:space="0" w:color="auto"/>
              <w:right w:val="single" w:sz="4" w:space="0" w:color="auto"/>
            </w:tcBorders>
            <w:shd w:val="clear" w:color="auto" w:fill="auto"/>
            <w:vAlign w:val="center"/>
          </w:tcPr>
          <w:p w:rsidR="007C6A08" w:rsidRPr="003839ED" w:rsidRDefault="007C6A08" w:rsidP="003839ED">
            <w:pPr>
              <w:spacing w:line="360" w:lineRule="auto"/>
              <w:jc w:val="center"/>
              <w:rPr>
                <w:rFonts w:ascii="Arial" w:hAnsi="Arial" w:cs="Arial"/>
                <w:sz w:val="20"/>
                <w:szCs w:val="20"/>
              </w:rPr>
            </w:pPr>
            <w:r w:rsidRPr="003839ED">
              <w:rPr>
                <w:rFonts w:ascii="Arial" w:hAnsi="Arial" w:cs="Arial"/>
                <w:sz w:val="20"/>
                <w:szCs w:val="20"/>
              </w:rPr>
              <w:t>Supervivencia (%)</w:t>
            </w:r>
          </w:p>
        </w:tc>
      </w:tr>
      <w:tr w:rsidR="007C6A08" w:rsidRPr="003839ED" w:rsidTr="007C6A08">
        <w:trPr>
          <w:trHeight w:val="255"/>
          <w:jc w:val="center"/>
        </w:trPr>
        <w:tc>
          <w:tcPr>
            <w:tcW w:w="972" w:type="dxa"/>
            <w:vMerge w:val="restart"/>
            <w:tcBorders>
              <w:top w:val="nil"/>
              <w:left w:val="single" w:sz="4" w:space="0" w:color="auto"/>
              <w:bottom w:val="single" w:sz="4" w:space="0" w:color="000000"/>
              <w:right w:val="single" w:sz="4" w:space="0" w:color="auto"/>
            </w:tcBorders>
            <w:shd w:val="clear" w:color="auto" w:fill="auto"/>
            <w:noWrap/>
            <w:vAlign w:val="center"/>
          </w:tcPr>
          <w:p w:rsidR="007C6A08" w:rsidRPr="003839ED" w:rsidRDefault="007C6A08" w:rsidP="003839ED">
            <w:pPr>
              <w:spacing w:line="360" w:lineRule="auto"/>
              <w:jc w:val="both"/>
              <w:rPr>
                <w:rFonts w:ascii="Arial" w:hAnsi="Arial" w:cs="Arial"/>
                <w:sz w:val="20"/>
                <w:szCs w:val="20"/>
              </w:rPr>
            </w:pPr>
            <w:r w:rsidRPr="003839ED">
              <w:rPr>
                <w:rFonts w:ascii="Arial" w:hAnsi="Arial" w:cs="Arial"/>
                <w:sz w:val="20"/>
                <w:szCs w:val="20"/>
              </w:rPr>
              <w:t>DM</w:t>
            </w:r>
          </w:p>
        </w:tc>
        <w:tc>
          <w:tcPr>
            <w:tcW w:w="1564" w:type="dxa"/>
            <w:tcBorders>
              <w:top w:val="nil"/>
              <w:left w:val="nil"/>
              <w:bottom w:val="single" w:sz="4" w:space="0" w:color="auto"/>
              <w:right w:val="single" w:sz="4" w:space="0" w:color="auto"/>
            </w:tcBorders>
            <w:shd w:val="clear" w:color="auto" w:fill="auto"/>
            <w:noWrap/>
            <w:vAlign w:val="bottom"/>
          </w:tcPr>
          <w:p w:rsidR="007C6A08" w:rsidRPr="003839ED" w:rsidRDefault="007C6A08" w:rsidP="003839ED">
            <w:pPr>
              <w:spacing w:line="360" w:lineRule="auto"/>
              <w:jc w:val="right"/>
              <w:rPr>
                <w:rFonts w:ascii="Arial" w:hAnsi="Arial" w:cs="Arial"/>
                <w:sz w:val="20"/>
                <w:szCs w:val="20"/>
              </w:rPr>
            </w:pPr>
            <w:r w:rsidRPr="003839ED">
              <w:rPr>
                <w:rFonts w:ascii="Arial" w:hAnsi="Arial" w:cs="Arial"/>
                <w:sz w:val="20"/>
                <w:szCs w:val="20"/>
              </w:rPr>
              <w:t>40</w:t>
            </w:r>
          </w:p>
        </w:tc>
        <w:tc>
          <w:tcPr>
            <w:tcW w:w="739" w:type="dxa"/>
            <w:tcBorders>
              <w:top w:val="single" w:sz="4" w:space="0" w:color="auto"/>
              <w:left w:val="nil"/>
              <w:bottom w:val="single" w:sz="4" w:space="0" w:color="auto"/>
              <w:right w:val="single" w:sz="4" w:space="0" w:color="auto"/>
            </w:tcBorders>
          </w:tcPr>
          <w:p w:rsidR="007C6A08" w:rsidRPr="003839ED" w:rsidRDefault="007C6A08" w:rsidP="003839ED">
            <w:pPr>
              <w:spacing w:line="360" w:lineRule="auto"/>
              <w:jc w:val="right"/>
              <w:rPr>
                <w:rFonts w:ascii="Arial" w:hAnsi="Arial" w:cs="Arial"/>
                <w:sz w:val="20"/>
                <w:szCs w:val="20"/>
              </w:rPr>
            </w:pPr>
            <w:r w:rsidRPr="003839ED">
              <w:rPr>
                <w:rFonts w:ascii="Arial" w:hAnsi="Arial" w:cs="Arial"/>
                <w:sz w:val="20"/>
                <w:szCs w:val="20"/>
              </w:rPr>
              <w:t>50</w:t>
            </w:r>
          </w:p>
        </w:tc>
        <w:tc>
          <w:tcPr>
            <w:tcW w:w="615" w:type="dxa"/>
            <w:tcBorders>
              <w:top w:val="nil"/>
              <w:left w:val="single" w:sz="4" w:space="0" w:color="auto"/>
              <w:bottom w:val="single" w:sz="4" w:space="0" w:color="auto"/>
              <w:right w:val="single" w:sz="4" w:space="0" w:color="auto"/>
            </w:tcBorders>
            <w:shd w:val="clear" w:color="auto" w:fill="auto"/>
            <w:noWrap/>
            <w:vAlign w:val="bottom"/>
          </w:tcPr>
          <w:p w:rsidR="007C6A08" w:rsidRPr="003839ED" w:rsidRDefault="007C6A08" w:rsidP="00086B13">
            <w:pPr>
              <w:spacing w:line="360" w:lineRule="auto"/>
              <w:rPr>
                <w:rFonts w:ascii="Arial" w:hAnsi="Arial" w:cs="Arial"/>
                <w:sz w:val="20"/>
                <w:szCs w:val="20"/>
              </w:rPr>
            </w:pPr>
            <w:r w:rsidRPr="003839ED">
              <w:rPr>
                <w:rFonts w:ascii="Arial" w:hAnsi="Arial" w:cs="Arial"/>
                <w:sz w:val="20"/>
                <w:szCs w:val="20"/>
              </w:rPr>
              <w:t>C</w:t>
            </w:r>
          </w:p>
        </w:tc>
        <w:tc>
          <w:tcPr>
            <w:tcW w:w="1197" w:type="dxa"/>
            <w:tcBorders>
              <w:top w:val="nil"/>
              <w:left w:val="nil"/>
              <w:bottom w:val="single" w:sz="4" w:space="0" w:color="auto"/>
              <w:right w:val="single" w:sz="4" w:space="0" w:color="auto"/>
            </w:tcBorders>
            <w:shd w:val="clear" w:color="auto" w:fill="auto"/>
            <w:noWrap/>
            <w:vAlign w:val="bottom"/>
          </w:tcPr>
          <w:p w:rsidR="007C6A08" w:rsidRPr="003839ED" w:rsidRDefault="007C6A08" w:rsidP="003839ED">
            <w:pPr>
              <w:spacing w:line="360" w:lineRule="auto"/>
              <w:jc w:val="right"/>
              <w:rPr>
                <w:rFonts w:ascii="Arial" w:hAnsi="Arial" w:cs="Arial"/>
                <w:sz w:val="20"/>
                <w:szCs w:val="20"/>
              </w:rPr>
            </w:pPr>
            <w:r w:rsidRPr="003839ED">
              <w:rPr>
                <w:rFonts w:ascii="Arial" w:hAnsi="Arial" w:cs="Arial"/>
                <w:sz w:val="20"/>
                <w:szCs w:val="20"/>
              </w:rPr>
              <w:t>174</w:t>
            </w:r>
          </w:p>
        </w:tc>
        <w:tc>
          <w:tcPr>
            <w:tcW w:w="1197" w:type="dxa"/>
            <w:tcBorders>
              <w:top w:val="nil"/>
              <w:left w:val="nil"/>
              <w:bottom w:val="single" w:sz="4" w:space="0" w:color="auto"/>
              <w:right w:val="single" w:sz="4" w:space="0" w:color="auto"/>
            </w:tcBorders>
            <w:shd w:val="clear" w:color="auto" w:fill="auto"/>
            <w:noWrap/>
            <w:vAlign w:val="bottom"/>
          </w:tcPr>
          <w:p w:rsidR="007C6A08" w:rsidRPr="003839ED" w:rsidRDefault="007C6A08" w:rsidP="003839ED">
            <w:pPr>
              <w:spacing w:line="360" w:lineRule="auto"/>
              <w:jc w:val="right"/>
              <w:rPr>
                <w:rFonts w:ascii="Arial" w:hAnsi="Arial" w:cs="Arial"/>
                <w:sz w:val="20"/>
                <w:szCs w:val="20"/>
              </w:rPr>
            </w:pPr>
            <w:r w:rsidRPr="003839ED">
              <w:rPr>
                <w:rFonts w:ascii="Arial" w:hAnsi="Arial" w:cs="Arial"/>
                <w:sz w:val="20"/>
                <w:szCs w:val="20"/>
              </w:rPr>
              <w:t>95</w:t>
            </w:r>
          </w:p>
        </w:tc>
        <w:tc>
          <w:tcPr>
            <w:tcW w:w="1397" w:type="dxa"/>
            <w:tcBorders>
              <w:top w:val="nil"/>
              <w:left w:val="nil"/>
              <w:bottom w:val="single" w:sz="4" w:space="0" w:color="auto"/>
              <w:right w:val="single" w:sz="4" w:space="0" w:color="auto"/>
            </w:tcBorders>
            <w:shd w:val="clear" w:color="auto" w:fill="auto"/>
            <w:noWrap/>
            <w:vAlign w:val="bottom"/>
          </w:tcPr>
          <w:p w:rsidR="007C6A08" w:rsidRPr="003839ED" w:rsidRDefault="007C6A08" w:rsidP="003839ED">
            <w:pPr>
              <w:spacing w:line="360" w:lineRule="auto"/>
              <w:jc w:val="right"/>
              <w:rPr>
                <w:rFonts w:ascii="Arial" w:hAnsi="Arial" w:cs="Arial"/>
                <w:sz w:val="20"/>
                <w:szCs w:val="20"/>
              </w:rPr>
            </w:pPr>
            <w:r w:rsidRPr="003839ED">
              <w:rPr>
                <w:rFonts w:ascii="Arial" w:hAnsi="Arial" w:cs="Arial"/>
                <w:sz w:val="20"/>
                <w:szCs w:val="20"/>
              </w:rPr>
              <w:t>54,6</w:t>
            </w:r>
          </w:p>
        </w:tc>
      </w:tr>
      <w:tr w:rsidR="007C6A08" w:rsidRPr="003839ED" w:rsidTr="007C6A08">
        <w:trPr>
          <w:trHeight w:val="255"/>
          <w:jc w:val="center"/>
        </w:trPr>
        <w:tc>
          <w:tcPr>
            <w:tcW w:w="972" w:type="dxa"/>
            <w:vMerge/>
            <w:tcBorders>
              <w:top w:val="nil"/>
              <w:left w:val="single" w:sz="4" w:space="0" w:color="auto"/>
              <w:bottom w:val="single" w:sz="4" w:space="0" w:color="000000"/>
              <w:right w:val="single" w:sz="4" w:space="0" w:color="auto"/>
            </w:tcBorders>
            <w:vAlign w:val="center"/>
          </w:tcPr>
          <w:p w:rsidR="007C6A08" w:rsidRPr="003839ED" w:rsidRDefault="007C6A08" w:rsidP="003839ED">
            <w:pPr>
              <w:spacing w:line="360" w:lineRule="auto"/>
              <w:jc w:val="both"/>
              <w:rPr>
                <w:rFonts w:ascii="Arial" w:hAnsi="Arial" w:cs="Arial"/>
                <w:sz w:val="20"/>
                <w:szCs w:val="20"/>
              </w:rPr>
            </w:pPr>
          </w:p>
        </w:tc>
        <w:tc>
          <w:tcPr>
            <w:tcW w:w="1564" w:type="dxa"/>
            <w:tcBorders>
              <w:top w:val="nil"/>
              <w:left w:val="nil"/>
              <w:bottom w:val="single" w:sz="4" w:space="0" w:color="auto"/>
              <w:right w:val="single" w:sz="4" w:space="0" w:color="auto"/>
            </w:tcBorders>
            <w:shd w:val="clear" w:color="auto" w:fill="auto"/>
            <w:noWrap/>
            <w:vAlign w:val="bottom"/>
          </w:tcPr>
          <w:p w:rsidR="007C6A08" w:rsidRPr="003839ED" w:rsidRDefault="007C6A08" w:rsidP="003839ED">
            <w:pPr>
              <w:spacing w:line="360" w:lineRule="auto"/>
              <w:jc w:val="right"/>
              <w:rPr>
                <w:rFonts w:ascii="Arial" w:hAnsi="Arial" w:cs="Arial"/>
                <w:sz w:val="20"/>
                <w:szCs w:val="20"/>
              </w:rPr>
            </w:pPr>
            <w:r w:rsidRPr="003839ED">
              <w:rPr>
                <w:rFonts w:ascii="Arial" w:hAnsi="Arial" w:cs="Arial"/>
                <w:sz w:val="20"/>
                <w:szCs w:val="20"/>
              </w:rPr>
              <w:t>40</w:t>
            </w:r>
          </w:p>
        </w:tc>
        <w:tc>
          <w:tcPr>
            <w:tcW w:w="739" w:type="dxa"/>
            <w:tcBorders>
              <w:top w:val="single" w:sz="4" w:space="0" w:color="auto"/>
              <w:left w:val="nil"/>
              <w:bottom w:val="single" w:sz="4" w:space="0" w:color="auto"/>
              <w:right w:val="single" w:sz="4" w:space="0" w:color="auto"/>
            </w:tcBorders>
          </w:tcPr>
          <w:p w:rsidR="007C6A08" w:rsidRPr="003839ED" w:rsidRDefault="007C6A08" w:rsidP="003839ED">
            <w:pPr>
              <w:spacing w:line="360" w:lineRule="auto"/>
              <w:jc w:val="right"/>
              <w:rPr>
                <w:rFonts w:ascii="Arial" w:hAnsi="Arial" w:cs="Arial"/>
                <w:sz w:val="20"/>
                <w:szCs w:val="20"/>
              </w:rPr>
            </w:pPr>
            <w:r w:rsidRPr="003839ED">
              <w:rPr>
                <w:rFonts w:ascii="Arial" w:hAnsi="Arial" w:cs="Arial"/>
                <w:sz w:val="20"/>
                <w:szCs w:val="20"/>
              </w:rPr>
              <w:t>50</w:t>
            </w:r>
          </w:p>
        </w:tc>
        <w:tc>
          <w:tcPr>
            <w:tcW w:w="615" w:type="dxa"/>
            <w:tcBorders>
              <w:top w:val="nil"/>
              <w:left w:val="single" w:sz="4" w:space="0" w:color="auto"/>
              <w:bottom w:val="single" w:sz="4" w:space="0" w:color="auto"/>
              <w:right w:val="single" w:sz="4" w:space="0" w:color="auto"/>
            </w:tcBorders>
            <w:shd w:val="clear" w:color="auto" w:fill="auto"/>
            <w:noWrap/>
            <w:vAlign w:val="bottom"/>
          </w:tcPr>
          <w:p w:rsidR="007C6A08" w:rsidRPr="003839ED" w:rsidRDefault="007C6A08" w:rsidP="00086B13">
            <w:pPr>
              <w:spacing w:line="360" w:lineRule="auto"/>
              <w:rPr>
                <w:rFonts w:ascii="Arial" w:hAnsi="Arial" w:cs="Arial"/>
                <w:sz w:val="20"/>
                <w:szCs w:val="20"/>
              </w:rPr>
            </w:pPr>
            <w:r w:rsidRPr="003839ED">
              <w:rPr>
                <w:rFonts w:ascii="Arial" w:hAnsi="Arial" w:cs="Arial"/>
                <w:sz w:val="20"/>
                <w:szCs w:val="20"/>
              </w:rPr>
              <w:t>M</w:t>
            </w:r>
          </w:p>
        </w:tc>
        <w:tc>
          <w:tcPr>
            <w:tcW w:w="1197" w:type="dxa"/>
            <w:tcBorders>
              <w:top w:val="nil"/>
              <w:left w:val="nil"/>
              <w:bottom w:val="single" w:sz="4" w:space="0" w:color="auto"/>
              <w:right w:val="single" w:sz="4" w:space="0" w:color="auto"/>
            </w:tcBorders>
            <w:shd w:val="clear" w:color="auto" w:fill="auto"/>
            <w:noWrap/>
            <w:vAlign w:val="bottom"/>
          </w:tcPr>
          <w:p w:rsidR="007C6A08" w:rsidRPr="003839ED" w:rsidRDefault="007C6A08" w:rsidP="003839ED">
            <w:pPr>
              <w:spacing w:line="360" w:lineRule="auto"/>
              <w:jc w:val="right"/>
              <w:rPr>
                <w:rFonts w:ascii="Arial" w:hAnsi="Arial" w:cs="Arial"/>
                <w:sz w:val="20"/>
                <w:szCs w:val="20"/>
              </w:rPr>
            </w:pPr>
            <w:r w:rsidRPr="003839ED">
              <w:rPr>
                <w:rFonts w:ascii="Arial" w:hAnsi="Arial" w:cs="Arial"/>
                <w:sz w:val="20"/>
                <w:szCs w:val="20"/>
              </w:rPr>
              <w:t>40</w:t>
            </w:r>
          </w:p>
        </w:tc>
        <w:tc>
          <w:tcPr>
            <w:tcW w:w="1197" w:type="dxa"/>
            <w:tcBorders>
              <w:top w:val="nil"/>
              <w:left w:val="nil"/>
              <w:bottom w:val="single" w:sz="4" w:space="0" w:color="auto"/>
              <w:right w:val="single" w:sz="4" w:space="0" w:color="auto"/>
            </w:tcBorders>
            <w:shd w:val="clear" w:color="auto" w:fill="auto"/>
            <w:noWrap/>
            <w:vAlign w:val="bottom"/>
          </w:tcPr>
          <w:p w:rsidR="007C6A08" w:rsidRPr="003839ED" w:rsidRDefault="007C6A08" w:rsidP="003839ED">
            <w:pPr>
              <w:spacing w:line="360" w:lineRule="auto"/>
              <w:jc w:val="right"/>
              <w:rPr>
                <w:rFonts w:ascii="Arial" w:hAnsi="Arial" w:cs="Arial"/>
                <w:sz w:val="20"/>
                <w:szCs w:val="20"/>
              </w:rPr>
            </w:pPr>
            <w:r w:rsidRPr="003839ED">
              <w:rPr>
                <w:rFonts w:ascii="Arial" w:hAnsi="Arial" w:cs="Arial"/>
                <w:sz w:val="20"/>
                <w:szCs w:val="20"/>
              </w:rPr>
              <w:t>12</w:t>
            </w:r>
          </w:p>
        </w:tc>
        <w:tc>
          <w:tcPr>
            <w:tcW w:w="1397" w:type="dxa"/>
            <w:tcBorders>
              <w:top w:val="nil"/>
              <w:left w:val="nil"/>
              <w:bottom w:val="single" w:sz="4" w:space="0" w:color="auto"/>
              <w:right w:val="single" w:sz="4" w:space="0" w:color="auto"/>
            </w:tcBorders>
            <w:shd w:val="clear" w:color="auto" w:fill="auto"/>
            <w:noWrap/>
            <w:vAlign w:val="bottom"/>
          </w:tcPr>
          <w:p w:rsidR="007C6A08" w:rsidRPr="003839ED" w:rsidRDefault="007C6A08" w:rsidP="003839ED">
            <w:pPr>
              <w:spacing w:line="360" w:lineRule="auto"/>
              <w:jc w:val="right"/>
              <w:rPr>
                <w:rFonts w:ascii="Arial" w:hAnsi="Arial" w:cs="Arial"/>
                <w:sz w:val="20"/>
                <w:szCs w:val="20"/>
              </w:rPr>
            </w:pPr>
            <w:r w:rsidRPr="003839ED">
              <w:rPr>
                <w:rFonts w:ascii="Arial" w:hAnsi="Arial" w:cs="Arial"/>
                <w:sz w:val="20"/>
                <w:szCs w:val="20"/>
              </w:rPr>
              <w:t>30,0</w:t>
            </w:r>
          </w:p>
        </w:tc>
      </w:tr>
      <w:tr w:rsidR="007C6A08" w:rsidRPr="003839ED" w:rsidTr="007C6A08">
        <w:trPr>
          <w:trHeight w:val="255"/>
          <w:jc w:val="center"/>
        </w:trPr>
        <w:tc>
          <w:tcPr>
            <w:tcW w:w="972" w:type="dxa"/>
            <w:vMerge/>
            <w:tcBorders>
              <w:top w:val="nil"/>
              <w:left w:val="single" w:sz="4" w:space="0" w:color="auto"/>
              <w:bottom w:val="single" w:sz="4" w:space="0" w:color="000000"/>
              <w:right w:val="single" w:sz="4" w:space="0" w:color="auto"/>
            </w:tcBorders>
            <w:vAlign w:val="center"/>
          </w:tcPr>
          <w:p w:rsidR="007C6A08" w:rsidRPr="003839ED" w:rsidRDefault="007C6A08" w:rsidP="003839ED">
            <w:pPr>
              <w:spacing w:line="360" w:lineRule="auto"/>
              <w:jc w:val="both"/>
              <w:rPr>
                <w:rFonts w:ascii="Arial" w:hAnsi="Arial" w:cs="Arial"/>
                <w:sz w:val="20"/>
                <w:szCs w:val="20"/>
              </w:rPr>
            </w:pPr>
          </w:p>
        </w:tc>
        <w:tc>
          <w:tcPr>
            <w:tcW w:w="1564" w:type="dxa"/>
            <w:tcBorders>
              <w:top w:val="nil"/>
              <w:left w:val="nil"/>
              <w:bottom w:val="single" w:sz="4" w:space="0" w:color="auto"/>
              <w:right w:val="single" w:sz="4" w:space="0" w:color="auto"/>
            </w:tcBorders>
            <w:shd w:val="clear" w:color="auto" w:fill="auto"/>
            <w:noWrap/>
            <w:vAlign w:val="bottom"/>
          </w:tcPr>
          <w:p w:rsidR="007C6A08" w:rsidRPr="003839ED" w:rsidRDefault="007C6A08" w:rsidP="003839ED">
            <w:pPr>
              <w:spacing w:line="360" w:lineRule="auto"/>
              <w:jc w:val="right"/>
              <w:rPr>
                <w:rFonts w:ascii="Arial" w:hAnsi="Arial" w:cs="Arial"/>
                <w:sz w:val="20"/>
                <w:szCs w:val="20"/>
              </w:rPr>
            </w:pPr>
            <w:r w:rsidRPr="003839ED">
              <w:rPr>
                <w:rFonts w:ascii="Arial" w:hAnsi="Arial" w:cs="Arial"/>
                <w:sz w:val="20"/>
                <w:szCs w:val="20"/>
              </w:rPr>
              <w:t>40</w:t>
            </w:r>
          </w:p>
        </w:tc>
        <w:tc>
          <w:tcPr>
            <w:tcW w:w="739" w:type="dxa"/>
            <w:tcBorders>
              <w:top w:val="single" w:sz="4" w:space="0" w:color="auto"/>
              <w:left w:val="nil"/>
              <w:bottom w:val="single" w:sz="4" w:space="0" w:color="auto"/>
              <w:right w:val="single" w:sz="4" w:space="0" w:color="auto"/>
            </w:tcBorders>
          </w:tcPr>
          <w:p w:rsidR="007C6A08" w:rsidRPr="003839ED" w:rsidRDefault="007C6A08" w:rsidP="003839ED">
            <w:pPr>
              <w:spacing w:line="360" w:lineRule="auto"/>
              <w:jc w:val="right"/>
              <w:rPr>
                <w:rFonts w:ascii="Arial" w:hAnsi="Arial" w:cs="Arial"/>
                <w:sz w:val="20"/>
                <w:szCs w:val="20"/>
              </w:rPr>
            </w:pPr>
            <w:r w:rsidRPr="003839ED">
              <w:rPr>
                <w:rFonts w:ascii="Arial" w:hAnsi="Arial" w:cs="Arial"/>
                <w:sz w:val="20"/>
                <w:szCs w:val="20"/>
              </w:rPr>
              <w:t>50</w:t>
            </w:r>
          </w:p>
        </w:tc>
        <w:tc>
          <w:tcPr>
            <w:tcW w:w="615" w:type="dxa"/>
            <w:tcBorders>
              <w:top w:val="nil"/>
              <w:left w:val="single" w:sz="4" w:space="0" w:color="auto"/>
              <w:bottom w:val="single" w:sz="4" w:space="0" w:color="auto"/>
              <w:right w:val="single" w:sz="4" w:space="0" w:color="auto"/>
            </w:tcBorders>
            <w:shd w:val="clear" w:color="auto" w:fill="auto"/>
            <w:noWrap/>
            <w:vAlign w:val="bottom"/>
          </w:tcPr>
          <w:p w:rsidR="007C6A08" w:rsidRPr="003839ED" w:rsidRDefault="007C6A08" w:rsidP="00086B13">
            <w:pPr>
              <w:spacing w:line="360" w:lineRule="auto"/>
              <w:rPr>
                <w:rFonts w:ascii="Arial" w:hAnsi="Arial" w:cs="Arial"/>
                <w:sz w:val="20"/>
                <w:szCs w:val="20"/>
              </w:rPr>
            </w:pPr>
            <w:r w:rsidRPr="003839ED">
              <w:rPr>
                <w:rFonts w:ascii="Arial" w:hAnsi="Arial" w:cs="Arial"/>
                <w:sz w:val="20"/>
                <w:szCs w:val="20"/>
              </w:rPr>
              <w:t>M+B</w:t>
            </w:r>
          </w:p>
        </w:tc>
        <w:tc>
          <w:tcPr>
            <w:tcW w:w="1197" w:type="dxa"/>
            <w:tcBorders>
              <w:top w:val="nil"/>
              <w:left w:val="nil"/>
              <w:bottom w:val="single" w:sz="4" w:space="0" w:color="auto"/>
              <w:right w:val="single" w:sz="4" w:space="0" w:color="auto"/>
            </w:tcBorders>
            <w:shd w:val="clear" w:color="auto" w:fill="auto"/>
            <w:noWrap/>
            <w:vAlign w:val="bottom"/>
          </w:tcPr>
          <w:p w:rsidR="007C6A08" w:rsidRPr="003839ED" w:rsidRDefault="007C6A08" w:rsidP="003839ED">
            <w:pPr>
              <w:spacing w:line="360" w:lineRule="auto"/>
              <w:jc w:val="right"/>
              <w:rPr>
                <w:rFonts w:ascii="Arial" w:hAnsi="Arial" w:cs="Arial"/>
                <w:sz w:val="20"/>
                <w:szCs w:val="20"/>
              </w:rPr>
            </w:pPr>
            <w:r w:rsidRPr="003839ED">
              <w:rPr>
                <w:rFonts w:ascii="Arial" w:hAnsi="Arial" w:cs="Arial"/>
                <w:sz w:val="20"/>
                <w:szCs w:val="20"/>
              </w:rPr>
              <w:t>40</w:t>
            </w:r>
          </w:p>
        </w:tc>
        <w:tc>
          <w:tcPr>
            <w:tcW w:w="1197" w:type="dxa"/>
            <w:tcBorders>
              <w:top w:val="nil"/>
              <w:left w:val="nil"/>
              <w:bottom w:val="single" w:sz="4" w:space="0" w:color="auto"/>
              <w:right w:val="single" w:sz="4" w:space="0" w:color="auto"/>
            </w:tcBorders>
            <w:shd w:val="clear" w:color="auto" w:fill="auto"/>
            <w:noWrap/>
            <w:vAlign w:val="bottom"/>
          </w:tcPr>
          <w:p w:rsidR="007C6A08" w:rsidRPr="003839ED" w:rsidRDefault="007C6A08" w:rsidP="003839ED">
            <w:pPr>
              <w:spacing w:line="360" w:lineRule="auto"/>
              <w:jc w:val="right"/>
              <w:rPr>
                <w:rFonts w:ascii="Arial" w:hAnsi="Arial" w:cs="Arial"/>
                <w:sz w:val="20"/>
                <w:szCs w:val="20"/>
              </w:rPr>
            </w:pPr>
            <w:r w:rsidRPr="003839ED">
              <w:rPr>
                <w:rFonts w:ascii="Arial" w:hAnsi="Arial" w:cs="Arial"/>
                <w:sz w:val="20"/>
                <w:szCs w:val="20"/>
              </w:rPr>
              <w:t>20</w:t>
            </w:r>
          </w:p>
        </w:tc>
        <w:tc>
          <w:tcPr>
            <w:tcW w:w="1397" w:type="dxa"/>
            <w:tcBorders>
              <w:top w:val="nil"/>
              <w:left w:val="nil"/>
              <w:bottom w:val="single" w:sz="4" w:space="0" w:color="auto"/>
              <w:right w:val="single" w:sz="4" w:space="0" w:color="auto"/>
            </w:tcBorders>
            <w:shd w:val="clear" w:color="auto" w:fill="auto"/>
            <w:noWrap/>
            <w:vAlign w:val="bottom"/>
          </w:tcPr>
          <w:p w:rsidR="007C6A08" w:rsidRPr="003839ED" w:rsidRDefault="007C6A08" w:rsidP="003839ED">
            <w:pPr>
              <w:spacing w:line="360" w:lineRule="auto"/>
              <w:jc w:val="right"/>
              <w:rPr>
                <w:rFonts w:ascii="Arial" w:hAnsi="Arial" w:cs="Arial"/>
                <w:sz w:val="20"/>
                <w:szCs w:val="20"/>
              </w:rPr>
            </w:pPr>
            <w:r w:rsidRPr="003839ED">
              <w:rPr>
                <w:rFonts w:ascii="Arial" w:hAnsi="Arial" w:cs="Arial"/>
                <w:sz w:val="20"/>
                <w:szCs w:val="20"/>
              </w:rPr>
              <w:t>50,0</w:t>
            </w:r>
          </w:p>
        </w:tc>
      </w:tr>
      <w:tr w:rsidR="007C6A08" w:rsidRPr="003839ED" w:rsidTr="007C6A08">
        <w:trPr>
          <w:trHeight w:val="255"/>
          <w:jc w:val="center"/>
        </w:trPr>
        <w:tc>
          <w:tcPr>
            <w:tcW w:w="972" w:type="dxa"/>
            <w:vMerge/>
            <w:tcBorders>
              <w:top w:val="nil"/>
              <w:left w:val="single" w:sz="4" w:space="0" w:color="auto"/>
              <w:bottom w:val="single" w:sz="4" w:space="0" w:color="000000"/>
              <w:right w:val="single" w:sz="4" w:space="0" w:color="auto"/>
            </w:tcBorders>
            <w:vAlign w:val="center"/>
          </w:tcPr>
          <w:p w:rsidR="007C6A08" w:rsidRPr="003839ED" w:rsidRDefault="007C6A08" w:rsidP="003839ED">
            <w:pPr>
              <w:spacing w:line="360" w:lineRule="auto"/>
              <w:jc w:val="both"/>
              <w:rPr>
                <w:rFonts w:ascii="Arial" w:hAnsi="Arial" w:cs="Arial"/>
                <w:sz w:val="20"/>
                <w:szCs w:val="20"/>
              </w:rPr>
            </w:pPr>
          </w:p>
        </w:tc>
        <w:tc>
          <w:tcPr>
            <w:tcW w:w="1564" w:type="dxa"/>
            <w:tcBorders>
              <w:top w:val="nil"/>
              <w:left w:val="nil"/>
              <w:bottom w:val="single" w:sz="4" w:space="0" w:color="auto"/>
              <w:right w:val="single" w:sz="4" w:space="0" w:color="auto"/>
            </w:tcBorders>
            <w:shd w:val="clear" w:color="auto" w:fill="auto"/>
            <w:noWrap/>
            <w:vAlign w:val="bottom"/>
          </w:tcPr>
          <w:p w:rsidR="007C6A08" w:rsidRPr="003839ED" w:rsidRDefault="007C6A08" w:rsidP="003839ED">
            <w:pPr>
              <w:spacing w:line="360" w:lineRule="auto"/>
              <w:jc w:val="right"/>
              <w:rPr>
                <w:rFonts w:ascii="Arial" w:hAnsi="Arial" w:cs="Arial"/>
                <w:sz w:val="20"/>
                <w:szCs w:val="20"/>
              </w:rPr>
            </w:pPr>
            <w:r w:rsidRPr="003839ED">
              <w:rPr>
                <w:rFonts w:ascii="Arial" w:hAnsi="Arial" w:cs="Arial"/>
                <w:sz w:val="20"/>
                <w:szCs w:val="20"/>
              </w:rPr>
              <w:t>28</w:t>
            </w:r>
          </w:p>
        </w:tc>
        <w:tc>
          <w:tcPr>
            <w:tcW w:w="739" w:type="dxa"/>
            <w:tcBorders>
              <w:top w:val="single" w:sz="4" w:space="0" w:color="auto"/>
              <w:left w:val="nil"/>
              <w:bottom w:val="single" w:sz="4" w:space="0" w:color="auto"/>
              <w:right w:val="single" w:sz="4" w:space="0" w:color="auto"/>
            </w:tcBorders>
          </w:tcPr>
          <w:p w:rsidR="007C6A08" w:rsidRPr="003839ED" w:rsidRDefault="007C6A08" w:rsidP="003839ED">
            <w:pPr>
              <w:spacing w:line="360" w:lineRule="auto"/>
              <w:jc w:val="right"/>
              <w:rPr>
                <w:rFonts w:ascii="Arial" w:hAnsi="Arial" w:cs="Arial"/>
                <w:sz w:val="20"/>
                <w:szCs w:val="20"/>
              </w:rPr>
            </w:pPr>
            <w:r w:rsidRPr="003839ED">
              <w:rPr>
                <w:rFonts w:ascii="Arial" w:hAnsi="Arial" w:cs="Arial"/>
                <w:sz w:val="20"/>
                <w:szCs w:val="20"/>
              </w:rPr>
              <w:t>100</w:t>
            </w:r>
          </w:p>
        </w:tc>
        <w:tc>
          <w:tcPr>
            <w:tcW w:w="615" w:type="dxa"/>
            <w:tcBorders>
              <w:top w:val="nil"/>
              <w:left w:val="single" w:sz="4" w:space="0" w:color="auto"/>
              <w:bottom w:val="single" w:sz="4" w:space="0" w:color="auto"/>
              <w:right w:val="single" w:sz="4" w:space="0" w:color="auto"/>
            </w:tcBorders>
            <w:shd w:val="clear" w:color="auto" w:fill="auto"/>
            <w:noWrap/>
            <w:vAlign w:val="bottom"/>
          </w:tcPr>
          <w:p w:rsidR="007C6A08" w:rsidRPr="003839ED" w:rsidRDefault="007C6A08" w:rsidP="00086B13">
            <w:pPr>
              <w:spacing w:line="360" w:lineRule="auto"/>
              <w:rPr>
                <w:rFonts w:ascii="Arial" w:hAnsi="Arial" w:cs="Arial"/>
                <w:sz w:val="20"/>
                <w:szCs w:val="20"/>
              </w:rPr>
            </w:pPr>
            <w:r w:rsidRPr="003839ED">
              <w:rPr>
                <w:rFonts w:ascii="Arial" w:hAnsi="Arial" w:cs="Arial"/>
                <w:sz w:val="20"/>
                <w:szCs w:val="20"/>
              </w:rPr>
              <w:t>C</w:t>
            </w:r>
          </w:p>
        </w:tc>
        <w:tc>
          <w:tcPr>
            <w:tcW w:w="1197" w:type="dxa"/>
            <w:tcBorders>
              <w:top w:val="nil"/>
              <w:left w:val="nil"/>
              <w:bottom w:val="single" w:sz="4" w:space="0" w:color="auto"/>
              <w:right w:val="single" w:sz="4" w:space="0" w:color="auto"/>
            </w:tcBorders>
            <w:shd w:val="clear" w:color="auto" w:fill="auto"/>
            <w:noWrap/>
            <w:vAlign w:val="bottom"/>
          </w:tcPr>
          <w:p w:rsidR="007C6A08" w:rsidRPr="003839ED" w:rsidRDefault="00E10FA8" w:rsidP="003839ED">
            <w:pPr>
              <w:spacing w:line="360" w:lineRule="auto"/>
              <w:jc w:val="right"/>
              <w:rPr>
                <w:rFonts w:ascii="Arial" w:hAnsi="Arial" w:cs="Arial"/>
                <w:sz w:val="20"/>
                <w:szCs w:val="20"/>
              </w:rPr>
            </w:pPr>
            <w:r>
              <w:rPr>
                <w:rFonts w:ascii="Arial" w:hAnsi="Arial" w:cs="Arial"/>
                <w:sz w:val="20"/>
                <w:szCs w:val="20"/>
              </w:rPr>
              <w:t>28</w:t>
            </w:r>
          </w:p>
        </w:tc>
        <w:tc>
          <w:tcPr>
            <w:tcW w:w="1197" w:type="dxa"/>
            <w:tcBorders>
              <w:top w:val="nil"/>
              <w:left w:val="nil"/>
              <w:bottom w:val="single" w:sz="4" w:space="0" w:color="auto"/>
              <w:right w:val="single" w:sz="4" w:space="0" w:color="auto"/>
            </w:tcBorders>
            <w:shd w:val="clear" w:color="auto" w:fill="auto"/>
            <w:noWrap/>
            <w:vAlign w:val="bottom"/>
          </w:tcPr>
          <w:p w:rsidR="007C6A08" w:rsidRPr="003839ED" w:rsidRDefault="00E10FA8" w:rsidP="003839ED">
            <w:pPr>
              <w:spacing w:line="360" w:lineRule="auto"/>
              <w:jc w:val="right"/>
              <w:rPr>
                <w:rFonts w:ascii="Arial" w:hAnsi="Arial" w:cs="Arial"/>
                <w:sz w:val="20"/>
                <w:szCs w:val="20"/>
              </w:rPr>
            </w:pPr>
            <w:r>
              <w:rPr>
                <w:rFonts w:ascii="Arial" w:hAnsi="Arial" w:cs="Arial"/>
                <w:sz w:val="20"/>
                <w:szCs w:val="20"/>
              </w:rPr>
              <w:t>15</w:t>
            </w:r>
          </w:p>
        </w:tc>
        <w:tc>
          <w:tcPr>
            <w:tcW w:w="1397" w:type="dxa"/>
            <w:tcBorders>
              <w:top w:val="nil"/>
              <w:left w:val="nil"/>
              <w:bottom w:val="single" w:sz="4" w:space="0" w:color="auto"/>
              <w:right w:val="single" w:sz="4" w:space="0" w:color="auto"/>
            </w:tcBorders>
            <w:shd w:val="clear" w:color="auto" w:fill="auto"/>
            <w:noWrap/>
            <w:vAlign w:val="bottom"/>
          </w:tcPr>
          <w:p w:rsidR="007C6A08" w:rsidRPr="003839ED" w:rsidRDefault="00E10FA8" w:rsidP="003839ED">
            <w:pPr>
              <w:spacing w:line="360" w:lineRule="auto"/>
              <w:jc w:val="right"/>
              <w:rPr>
                <w:rFonts w:ascii="Arial" w:hAnsi="Arial" w:cs="Arial"/>
                <w:sz w:val="20"/>
                <w:szCs w:val="20"/>
              </w:rPr>
            </w:pPr>
            <w:r>
              <w:rPr>
                <w:rFonts w:ascii="Arial" w:hAnsi="Arial" w:cs="Arial"/>
                <w:sz w:val="20"/>
                <w:szCs w:val="20"/>
              </w:rPr>
              <w:t>53,6</w:t>
            </w:r>
          </w:p>
        </w:tc>
      </w:tr>
      <w:tr w:rsidR="007C6A08" w:rsidRPr="003839ED" w:rsidTr="007C6A08">
        <w:trPr>
          <w:trHeight w:val="255"/>
          <w:jc w:val="center"/>
        </w:trPr>
        <w:tc>
          <w:tcPr>
            <w:tcW w:w="972" w:type="dxa"/>
            <w:vMerge/>
            <w:tcBorders>
              <w:top w:val="nil"/>
              <w:left w:val="single" w:sz="4" w:space="0" w:color="auto"/>
              <w:bottom w:val="single" w:sz="4" w:space="0" w:color="000000"/>
              <w:right w:val="single" w:sz="4" w:space="0" w:color="auto"/>
            </w:tcBorders>
            <w:vAlign w:val="center"/>
          </w:tcPr>
          <w:p w:rsidR="007C6A08" w:rsidRPr="003839ED" w:rsidRDefault="007C6A08" w:rsidP="003839ED">
            <w:pPr>
              <w:spacing w:line="360" w:lineRule="auto"/>
              <w:jc w:val="both"/>
              <w:rPr>
                <w:rFonts w:ascii="Arial" w:hAnsi="Arial" w:cs="Arial"/>
                <w:sz w:val="20"/>
                <w:szCs w:val="20"/>
              </w:rPr>
            </w:pPr>
          </w:p>
        </w:tc>
        <w:tc>
          <w:tcPr>
            <w:tcW w:w="1564" w:type="dxa"/>
            <w:tcBorders>
              <w:top w:val="nil"/>
              <w:left w:val="nil"/>
              <w:bottom w:val="single" w:sz="4" w:space="0" w:color="auto"/>
              <w:right w:val="single" w:sz="4" w:space="0" w:color="auto"/>
            </w:tcBorders>
            <w:shd w:val="clear" w:color="auto" w:fill="auto"/>
            <w:noWrap/>
            <w:vAlign w:val="bottom"/>
          </w:tcPr>
          <w:p w:rsidR="007C6A08" w:rsidRPr="003839ED" w:rsidRDefault="007C6A08" w:rsidP="003839ED">
            <w:pPr>
              <w:spacing w:line="360" w:lineRule="auto"/>
              <w:jc w:val="right"/>
              <w:rPr>
                <w:rFonts w:ascii="Arial" w:hAnsi="Arial" w:cs="Arial"/>
                <w:sz w:val="20"/>
                <w:szCs w:val="20"/>
              </w:rPr>
            </w:pPr>
            <w:r w:rsidRPr="003839ED">
              <w:rPr>
                <w:rFonts w:ascii="Arial" w:hAnsi="Arial" w:cs="Arial"/>
                <w:sz w:val="20"/>
                <w:szCs w:val="20"/>
              </w:rPr>
              <w:t>28</w:t>
            </w:r>
          </w:p>
        </w:tc>
        <w:tc>
          <w:tcPr>
            <w:tcW w:w="739" w:type="dxa"/>
            <w:tcBorders>
              <w:top w:val="single" w:sz="4" w:space="0" w:color="auto"/>
              <w:left w:val="nil"/>
              <w:bottom w:val="single" w:sz="4" w:space="0" w:color="auto"/>
              <w:right w:val="single" w:sz="4" w:space="0" w:color="auto"/>
            </w:tcBorders>
          </w:tcPr>
          <w:p w:rsidR="007C6A08" w:rsidRPr="003839ED" w:rsidRDefault="007C6A08" w:rsidP="003839ED">
            <w:pPr>
              <w:spacing w:line="360" w:lineRule="auto"/>
              <w:jc w:val="right"/>
              <w:rPr>
                <w:rFonts w:ascii="Arial" w:hAnsi="Arial" w:cs="Arial"/>
                <w:sz w:val="20"/>
                <w:szCs w:val="20"/>
              </w:rPr>
            </w:pPr>
            <w:r w:rsidRPr="003839ED">
              <w:rPr>
                <w:rFonts w:ascii="Arial" w:hAnsi="Arial" w:cs="Arial"/>
                <w:sz w:val="20"/>
                <w:szCs w:val="20"/>
              </w:rPr>
              <w:t>100</w:t>
            </w:r>
          </w:p>
        </w:tc>
        <w:tc>
          <w:tcPr>
            <w:tcW w:w="615" w:type="dxa"/>
            <w:tcBorders>
              <w:top w:val="nil"/>
              <w:left w:val="single" w:sz="4" w:space="0" w:color="auto"/>
              <w:bottom w:val="single" w:sz="4" w:space="0" w:color="auto"/>
              <w:right w:val="single" w:sz="4" w:space="0" w:color="auto"/>
            </w:tcBorders>
            <w:shd w:val="clear" w:color="auto" w:fill="auto"/>
            <w:noWrap/>
            <w:vAlign w:val="bottom"/>
          </w:tcPr>
          <w:p w:rsidR="007C6A08" w:rsidRPr="003839ED" w:rsidRDefault="007C6A08" w:rsidP="00086B13">
            <w:pPr>
              <w:spacing w:line="360" w:lineRule="auto"/>
              <w:rPr>
                <w:rFonts w:ascii="Arial" w:hAnsi="Arial" w:cs="Arial"/>
                <w:sz w:val="20"/>
                <w:szCs w:val="20"/>
              </w:rPr>
            </w:pPr>
            <w:r w:rsidRPr="003839ED">
              <w:rPr>
                <w:rFonts w:ascii="Arial" w:hAnsi="Arial" w:cs="Arial"/>
                <w:sz w:val="20"/>
                <w:szCs w:val="20"/>
              </w:rPr>
              <w:t>M</w:t>
            </w:r>
          </w:p>
        </w:tc>
        <w:tc>
          <w:tcPr>
            <w:tcW w:w="1197" w:type="dxa"/>
            <w:tcBorders>
              <w:top w:val="nil"/>
              <w:left w:val="nil"/>
              <w:bottom w:val="single" w:sz="4" w:space="0" w:color="auto"/>
              <w:right w:val="single" w:sz="4" w:space="0" w:color="auto"/>
            </w:tcBorders>
            <w:shd w:val="clear" w:color="auto" w:fill="auto"/>
            <w:noWrap/>
            <w:vAlign w:val="bottom"/>
          </w:tcPr>
          <w:p w:rsidR="007C6A08" w:rsidRPr="003839ED" w:rsidRDefault="007C6A08" w:rsidP="003839ED">
            <w:pPr>
              <w:spacing w:line="360" w:lineRule="auto"/>
              <w:jc w:val="right"/>
              <w:rPr>
                <w:rFonts w:ascii="Arial" w:hAnsi="Arial" w:cs="Arial"/>
                <w:sz w:val="20"/>
                <w:szCs w:val="20"/>
              </w:rPr>
            </w:pPr>
            <w:r w:rsidRPr="003839ED">
              <w:rPr>
                <w:rFonts w:ascii="Arial" w:hAnsi="Arial" w:cs="Arial"/>
                <w:sz w:val="20"/>
                <w:szCs w:val="20"/>
              </w:rPr>
              <w:t>28</w:t>
            </w:r>
          </w:p>
        </w:tc>
        <w:tc>
          <w:tcPr>
            <w:tcW w:w="1197" w:type="dxa"/>
            <w:tcBorders>
              <w:top w:val="nil"/>
              <w:left w:val="nil"/>
              <w:bottom w:val="single" w:sz="4" w:space="0" w:color="auto"/>
              <w:right w:val="single" w:sz="4" w:space="0" w:color="auto"/>
            </w:tcBorders>
            <w:shd w:val="clear" w:color="auto" w:fill="auto"/>
            <w:noWrap/>
            <w:vAlign w:val="bottom"/>
          </w:tcPr>
          <w:p w:rsidR="007C6A08" w:rsidRPr="003839ED" w:rsidRDefault="007C6A08" w:rsidP="003839ED">
            <w:pPr>
              <w:spacing w:line="360" w:lineRule="auto"/>
              <w:jc w:val="right"/>
              <w:rPr>
                <w:rFonts w:ascii="Arial" w:hAnsi="Arial" w:cs="Arial"/>
                <w:sz w:val="20"/>
                <w:szCs w:val="20"/>
              </w:rPr>
            </w:pPr>
            <w:r w:rsidRPr="003839ED">
              <w:rPr>
                <w:rFonts w:ascii="Arial" w:hAnsi="Arial" w:cs="Arial"/>
                <w:sz w:val="20"/>
                <w:szCs w:val="20"/>
              </w:rPr>
              <w:t>20</w:t>
            </w:r>
          </w:p>
        </w:tc>
        <w:tc>
          <w:tcPr>
            <w:tcW w:w="1397" w:type="dxa"/>
            <w:tcBorders>
              <w:top w:val="nil"/>
              <w:left w:val="nil"/>
              <w:bottom w:val="single" w:sz="4" w:space="0" w:color="auto"/>
              <w:right w:val="single" w:sz="4" w:space="0" w:color="auto"/>
            </w:tcBorders>
            <w:shd w:val="clear" w:color="auto" w:fill="auto"/>
            <w:noWrap/>
            <w:vAlign w:val="bottom"/>
          </w:tcPr>
          <w:p w:rsidR="007C6A08" w:rsidRPr="003839ED" w:rsidRDefault="007C6A08" w:rsidP="003839ED">
            <w:pPr>
              <w:spacing w:line="360" w:lineRule="auto"/>
              <w:jc w:val="right"/>
              <w:rPr>
                <w:rFonts w:ascii="Arial" w:hAnsi="Arial" w:cs="Arial"/>
                <w:sz w:val="20"/>
                <w:szCs w:val="20"/>
              </w:rPr>
            </w:pPr>
            <w:r w:rsidRPr="003839ED">
              <w:rPr>
                <w:rFonts w:ascii="Arial" w:hAnsi="Arial" w:cs="Arial"/>
                <w:sz w:val="20"/>
                <w:szCs w:val="20"/>
              </w:rPr>
              <w:t>71,4</w:t>
            </w:r>
          </w:p>
        </w:tc>
      </w:tr>
      <w:tr w:rsidR="007C6A08" w:rsidRPr="003839ED" w:rsidTr="007C6A08">
        <w:trPr>
          <w:trHeight w:val="255"/>
          <w:jc w:val="center"/>
        </w:trPr>
        <w:tc>
          <w:tcPr>
            <w:tcW w:w="972" w:type="dxa"/>
            <w:vMerge/>
            <w:tcBorders>
              <w:top w:val="nil"/>
              <w:left w:val="single" w:sz="4" w:space="0" w:color="auto"/>
              <w:bottom w:val="single" w:sz="4" w:space="0" w:color="000000"/>
              <w:right w:val="single" w:sz="4" w:space="0" w:color="auto"/>
            </w:tcBorders>
            <w:vAlign w:val="center"/>
          </w:tcPr>
          <w:p w:rsidR="007C6A08" w:rsidRPr="003839ED" w:rsidRDefault="007C6A08" w:rsidP="003839ED">
            <w:pPr>
              <w:spacing w:line="360" w:lineRule="auto"/>
              <w:jc w:val="both"/>
              <w:rPr>
                <w:rFonts w:ascii="Arial" w:hAnsi="Arial" w:cs="Arial"/>
                <w:sz w:val="20"/>
                <w:szCs w:val="20"/>
              </w:rPr>
            </w:pPr>
          </w:p>
        </w:tc>
        <w:tc>
          <w:tcPr>
            <w:tcW w:w="1564" w:type="dxa"/>
            <w:tcBorders>
              <w:top w:val="nil"/>
              <w:left w:val="nil"/>
              <w:bottom w:val="single" w:sz="4" w:space="0" w:color="auto"/>
              <w:right w:val="single" w:sz="4" w:space="0" w:color="auto"/>
            </w:tcBorders>
            <w:shd w:val="clear" w:color="auto" w:fill="auto"/>
            <w:noWrap/>
            <w:vAlign w:val="bottom"/>
          </w:tcPr>
          <w:p w:rsidR="007C6A08" w:rsidRPr="003839ED" w:rsidRDefault="007C6A08" w:rsidP="003839ED">
            <w:pPr>
              <w:spacing w:line="360" w:lineRule="auto"/>
              <w:jc w:val="right"/>
              <w:rPr>
                <w:rFonts w:ascii="Arial" w:hAnsi="Arial" w:cs="Arial"/>
                <w:sz w:val="20"/>
                <w:szCs w:val="20"/>
              </w:rPr>
            </w:pPr>
            <w:r w:rsidRPr="003839ED">
              <w:rPr>
                <w:rFonts w:ascii="Arial" w:hAnsi="Arial" w:cs="Arial"/>
                <w:sz w:val="20"/>
                <w:szCs w:val="20"/>
              </w:rPr>
              <w:t>28</w:t>
            </w:r>
          </w:p>
        </w:tc>
        <w:tc>
          <w:tcPr>
            <w:tcW w:w="739" w:type="dxa"/>
            <w:tcBorders>
              <w:top w:val="single" w:sz="4" w:space="0" w:color="auto"/>
              <w:left w:val="nil"/>
              <w:bottom w:val="single" w:sz="4" w:space="0" w:color="auto"/>
              <w:right w:val="single" w:sz="4" w:space="0" w:color="auto"/>
            </w:tcBorders>
          </w:tcPr>
          <w:p w:rsidR="007C6A08" w:rsidRPr="003839ED" w:rsidRDefault="007C6A08" w:rsidP="003839ED">
            <w:pPr>
              <w:spacing w:line="360" w:lineRule="auto"/>
              <w:jc w:val="right"/>
              <w:rPr>
                <w:rFonts w:ascii="Arial" w:hAnsi="Arial" w:cs="Arial"/>
                <w:sz w:val="20"/>
                <w:szCs w:val="20"/>
              </w:rPr>
            </w:pPr>
            <w:r w:rsidRPr="003839ED">
              <w:rPr>
                <w:rFonts w:ascii="Arial" w:hAnsi="Arial" w:cs="Arial"/>
                <w:sz w:val="20"/>
                <w:szCs w:val="20"/>
              </w:rPr>
              <w:t>100</w:t>
            </w:r>
          </w:p>
        </w:tc>
        <w:tc>
          <w:tcPr>
            <w:tcW w:w="615" w:type="dxa"/>
            <w:tcBorders>
              <w:top w:val="nil"/>
              <w:left w:val="single" w:sz="4" w:space="0" w:color="auto"/>
              <w:bottom w:val="single" w:sz="4" w:space="0" w:color="auto"/>
              <w:right w:val="single" w:sz="4" w:space="0" w:color="auto"/>
            </w:tcBorders>
            <w:shd w:val="clear" w:color="auto" w:fill="auto"/>
            <w:noWrap/>
            <w:vAlign w:val="bottom"/>
          </w:tcPr>
          <w:p w:rsidR="007C6A08" w:rsidRPr="003839ED" w:rsidRDefault="007C6A08" w:rsidP="00086B13">
            <w:pPr>
              <w:spacing w:line="360" w:lineRule="auto"/>
              <w:rPr>
                <w:rFonts w:ascii="Arial" w:hAnsi="Arial" w:cs="Arial"/>
                <w:sz w:val="20"/>
                <w:szCs w:val="20"/>
              </w:rPr>
            </w:pPr>
            <w:r w:rsidRPr="003839ED">
              <w:rPr>
                <w:rFonts w:ascii="Arial" w:hAnsi="Arial" w:cs="Arial"/>
                <w:sz w:val="20"/>
                <w:szCs w:val="20"/>
              </w:rPr>
              <w:t>M+B</w:t>
            </w:r>
          </w:p>
        </w:tc>
        <w:tc>
          <w:tcPr>
            <w:tcW w:w="1197" w:type="dxa"/>
            <w:tcBorders>
              <w:top w:val="nil"/>
              <w:left w:val="nil"/>
              <w:bottom w:val="single" w:sz="4" w:space="0" w:color="auto"/>
              <w:right w:val="single" w:sz="4" w:space="0" w:color="auto"/>
            </w:tcBorders>
            <w:shd w:val="clear" w:color="auto" w:fill="auto"/>
            <w:noWrap/>
            <w:vAlign w:val="bottom"/>
          </w:tcPr>
          <w:p w:rsidR="007C6A08" w:rsidRPr="003839ED" w:rsidRDefault="007C6A08" w:rsidP="003839ED">
            <w:pPr>
              <w:spacing w:line="360" w:lineRule="auto"/>
              <w:jc w:val="right"/>
              <w:rPr>
                <w:rFonts w:ascii="Arial" w:hAnsi="Arial" w:cs="Arial"/>
                <w:sz w:val="20"/>
                <w:szCs w:val="20"/>
              </w:rPr>
            </w:pPr>
            <w:r w:rsidRPr="003839ED">
              <w:rPr>
                <w:rFonts w:ascii="Arial" w:hAnsi="Arial" w:cs="Arial"/>
                <w:sz w:val="20"/>
                <w:szCs w:val="20"/>
              </w:rPr>
              <w:t>28</w:t>
            </w:r>
          </w:p>
        </w:tc>
        <w:tc>
          <w:tcPr>
            <w:tcW w:w="1197" w:type="dxa"/>
            <w:tcBorders>
              <w:top w:val="nil"/>
              <w:left w:val="nil"/>
              <w:bottom w:val="single" w:sz="4" w:space="0" w:color="auto"/>
              <w:right w:val="single" w:sz="4" w:space="0" w:color="auto"/>
            </w:tcBorders>
            <w:shd w:val="clear" w:color="auto" w:fill="auto"/>
            <w:noWrap/>
            <w:vAlign w:val="bottom"/>
          </w:tcPr>
          <w:p w:rsidR="007C6A08" w:rsidRPr="003839ED" w:rsidRDefault="007C6A08" w:rsidP="003839ED">
            <w:pPr>
              <w:spacing w:line="360" w:lineRule="auto"/>
              <w:jc w:val="right"/>
              <w:rPr>
                <w:rFonts w:ascii="Arial" w:hAnsi="Arial" w:cs="Arial"/>
                <w:sz w:val="20"/>
                <w:szCs w:val="20"/>
              </w:rPr>
            </w:pPr>
            <w:r w:rsidRPr="003839ED">
              <w:rPr>
                <w:rFonts w:ascii="Arial" w:hAnsi="Arial" w:cs="Arial"/>
                <w:sz w:val="20"/>
                <w:szCs w:val="20"/>
              </w:rPr>
              <w:t>21</w:t>
            </w:r>
          </w:p>
        </w:tc>
        <w:tc>
          <w:tcPr>
            <w:tcW w:w="1397" w:type="dxa"/>
            <w:tcBorders>
              <w:top w:val="nil"/>
              <w:left w:val="nil"/>
              <w:bottom w:val="single" w:sz="4" w:space="0" w:color="auto"/>
              <w:right w:val="single" w:sz="4" w:space="0" w:color="auto"/>
            </w:tcBorders>
            <w:shd w:val="clear" w:color="auto" w:fill="auto"/>
            <w:noWrap/>
            <w:vAlign w:val="bottom"/>
          </w:tcPr>
          <w:p w:rsidR="007C6A08" w:rsidRPr="003839ED" w:rsidRDefault="007C6A08" w:rsidP="003839ED">
            <w:pPr>
              <w:spacing w:line="360" w:lineRule="auto"/>
              <w:jc w:val="right"/>
              <w:rPr>
                <w:rFonts w:ascii="Arial" w:hAnsi="Arial" w:cs="Arial"/>
                <w:sz w:val="20"/>
                <w:szCs w:val="20"/>
              </w:rPr>
            </w:pPr>
            <w:r w:rsidRPr="003839ED">
              <w:rPr>
                <w:rFonts w:ascii="Arial" w:hAnsi="Arial" w:cs="Arial"/>
                <w:sz w:val="20"/>
                <w:szCs w:val="20"/>
              </w:rPr>
              <w:t>75,0</w:t>
            </w:r>
          </w:p>
        </w:tc>
      </w:tr>
      <w:tr w:rsidR="007C6A08" w:rsidRPr="003839ED" w:rsidTr="007C6A08">
        <w:trPr>
          <w:trHeight w:val="255"/>
          <w:jc w:val="center"/>
        </w:trPr>
        <w:tc>
          <w:tcPr>
            <w:tcW w:w="972" w:type="dxa"/>
            <w:vMerge w:val="restart"/>
            <w:tcBorders>
              <w:top w:val="nil"/>
              <w:left w:val="single" w:sz="4" w:space="0" w:color="auto"/>
              <w:bottom w:val="single" w:sz="4" w:space="0" w:color="000000"/>
              <w:right w:val="single" w:sz="4" w:space="0" w:color="auto"/>
            </w:tcBorders>
            <w:shd w:val="clear" w:color="auto" w:fill="auto"/>
            <w:noWrap/>
            <w:vAlign w:val="center"/>
          </w:tcPr>
          <w:p w:rsidR="007C6A08" w:rsidRPr="003839ED" w:rsidRDefault="007C6A08" w:rsidP="003839ED">
            <w:pPr>
              <w:spacing w:line="360" w:lineRule="auto"/>
              <w:jc w:val="both"/>
              <w:rPr>
                <w:rFonts w:ascii="Arial" w:hAnsi="Arial" w:cs="Arial"/>
                <w:sz w:val="20"/>
                <w:szCs w:val="20"/>
              </w:rPr>
            </w:pPr>
            <w:r w:rsidRPr="003839ED">
              <w:rPr>
                <w:rFonts w:ascii="Arial" w:hAnsi="Arial" w:cs="Arial"/>
                <w:sz w:val="20"/>
                <w:szCs w:val="20"/>
              </w:rPr>
              <w:t>D53</w:t>
            </w:r>
          </w:p>
        </w:tc>
        <w:tc>
          <w:tcPr>
            <w:tcW w:w="1564" w:type="dxa"/>
            <w:tcBorders>
              <w:top w:val="nil"/>
              <w:left w:val="nil"/>
              <w:bottom w:val="single" w:sz="4" w:space="0" w:color="auto"/>
              <w:right w:val="single" w:sz="4" w:space="0" w:color="auto"/>
            </w:tcBorders>
            <w:shd w:val="clear" w:color="auto" w:fill="auto"/>
            <w:noWrap/>
            <w:vAlign w:val="bottom"/>
          </w:tcPr>
          <w:p w:rsidR="007C6A08" w:rsidRPr="003839ED" w:rsidRDefault="007C6A08" w:rsidP="003839ED">
            <w:pPr>
              <w:spacing w:line="360" w:lineRule="auto"/>
              <w:jc w:val="right"/>
              <w:rPr>
                <w:rFonts w:ascii="Arial" w:hAnsi="Arial" w:cs="Arial"/>
                <w:sz w:val="20"/>
                <w:szCs w:val="20"/>
              </w:rPr>
            </w:pPr>
            <w:r w:rsidRPr="003839ED">
              <w:rPr>
                <w:rFonts w:ascii="Arial" w:hAnsi="Arial" w:cs="Arial"/>
                <w:sz w:val="20"/>
                <w:szCs w:val="20"/>
              </w:rPr>
              <w:t>28</w:t>
            </w:r>
          </w:p>
        </w:tc>
        <w:tc>
          <w:tcPr>
            <w:tcW w:w="739" w:type="dxa"/>
            <w:tcBorders>
              <w:top w:val="single" w:sz="4" w:space="0" w:color="auto"/>
              <w:left w:val="nil"/>
              <w:bottom w:val="single" w:sz="4" w:space="0" w:color="auto"/>
              <w:right w:val="single" w:sz="4" w:space="0" w:color="auto"/>
            </w:tcBorders>
          </w:tcPr>
          <w:p w:rsidR="007C6A08" w:rsidRPr="003839ED" w:rsidRDefault="007C6A08" w:rsidP="003839ED">
            <w:pPr>
              <w:spacing w:line="360" w:lineRule="auto"/>
              <w:jc w:val="right"/>
              <w:rPr>
                <w:rFonts w:ascii="Arial" w:hAnsi="Arial" w:cs="Arial"/>
                <w:sz w:val="20"/>
                <w:szCs w:val="20"/>
              </w:rPr>
            </w:pPr>
            <w:r w:rsidRPr="003839ED">
              <w:rPr>
                <w:rFonts w:ascii="Arial" w:hAnsi="Arial" w:cs="Arial"/>
                <w:sz w:val="20"/>
                <w:szCs w:val="20"/>
              </w:rPr>
              <w:t>100</w:t>
            </w:r>
          </w:p>
        </w:tc>
        <w:tc>
          <w:tcPr>
            <w:tcW w:w="615" w:type="dxa"/>
            <w:tcBorders>
              <w:top w:val="nil"/>
              <w:left w:val="single" w:sz="4" w:space="0" w:color="auto"/>
              <w:bottom w:val="single" w:sz="4" w:space="0" w:color="auto"/>
              <w:right w:val="single" w:sz="4" w:space="0" w:color="auto"/>
            </w:tcBorders>
            <w:shd w:val="clear" w:color="auto" w:fill="auto"/>
            <w:noWrap/>
            <w:vAlign w:val="bottom"/>
          </w:tcPr>
          <w:p w:rsidR="007C6A08" w:rsidRPr="003839ED" w:rsidRDefault="007C6A08" w:rsidP="00086B13">
            <w:pPr>
              <w:spacing w:line="360" w:lineRule="auto"/>
              <w:rPr>
                <w:rFonts w:ascii="Arial" w:hAnsi="Arial" w:cs="Arial"/>
                <w:sz w:val="20"/>
                <w:szCs w:val="20"/>
              </w:rPr>
            </w:pPr>
            <w:r w:rsidRPr="003839ED">
              <w:rPr>
                <w:rFonts w:ascii="Arial" w:hAnsi="Arial" w:cs="Arial"/>
                <w:sz w:val="20"/>
                <w:szCs w:val="20"/>
              </w:rPr>
              <w:t>C</w:t>
            </w:r>
          </w:p>
        </w:tc>
        <w:tc>
          <w:tcPr>
            <w:tcW w:w="1197" w:type="dxa"/>
            <w:tcBorders>
              <w:top w:val="nil"/>
              <w:left w:val="nil"/>
              <w:bottom w:val="single" w:sz="4" w:space="0" w:color="auto"/>
              <w:right w:val="single" w:sz="4" w:space="0" w:color="auto"/>
            </w:tcBorders>
            <w:shd w:val="clear" w:color="auto" w:fill="auto"/>
            <w:noWrap/>
            <w:vAlign w:val="bottom"/>
          </w:tcPr>
          <w:p w:rsidR="007C6A08" w:rsidRPr="003839ED" w:rsidRDefault="007C6A08" w:rsidP="003839ED">
            <w:pPr>
              <w:spacing w:line="360" w:lineRule="auto"/>
              <w:jc w:val="right"/>
              <w:rPr>
                <w:rFonts w:ascii="Arial" w:hAnsi="Arial" w:cs="Arial"/>
                <w:sz w:val="20"/>
                <w:szCs w:val="20"/>
              </w:rPr>
            </w:pPr>
            <w:r w:rsidRPr="003839ED">
              <w:rPr>
                <w:rFonts w:ascii="Arial" w:hAnsi="Arial" w:cs="Arial"/>
                <w:sz w:val="20"/>
                <w:szCs w:val="20"/>
              </w:rPr>
              <w:t>347</w:t>
            </w:r>
          </w:p>
        </w:tc>
        <w:tc>
          <w:tcPr>
            <w:tcW w:w="1197" w:type="dxa"/>
            <w:tcBorders>
              <w:top w:val="nil"/>
              <w:left w:val="nil"/>
              <w:bottom w:val="single" w:sz="4" w:space="0" w:color="auto"/>
              <w:right w:val="single" w:sz="4" w:space="0" w:color="auto"/>
            </w:tcBorders>
            <w:shd w:val="clear" w:color="auto" w:fill="auto"/>
            <w:noWrap/>
            <w:vAlign w:val="bottom"/>
          </w:tcPr>
          <w:p w:rsidR="007C6A08" w:rsidRPr="003839ED" w:rsidRDefault="007C6A08" w:rsidP="003839ED">
            <w:pPr>
              <w:spacing w:line="360" w:lineRule="auto"/>
              <w:jc w:val="right"/>
              <w:rPr>
                <w:rFonts w:ascii="Arial" w:hAnsi="Arial" w:cs="Arial"/>
                <w:sz w:val="20"/>
                <w:szCs w:val="20"/>
              </w:rPr>
            </w:pPr>
            <w:r w:rsidRPr="003839ED">
              <w:rPr>
                <w:rFonts w:ascii="Arial" w:hAnsi="Arial" w:cs="Arial"/>
                <w:sz w:val="20"/>
                <w:szCs w:val="20"/>
              </w:rPr>
              <w:t>106</w:t>
            </w:r>
          </w:p>
        </w:tc>
        <w:tc>
          <w:tcPr>
            <w:tcW w:w="1397" w:type="dxa"/>
            <w:tcBorders>
              <w:top w:val="nil"/>
              <w:left w:val="nil"/>
              <w:bottom w:val="single" w:sz="4" w:space="0" w:color="auto"/>
              <w:right w:val="single" w:sz="4" w:space="0" w:color="auto"/>
            </w:tcBorders>
            <w:shd w:val="clear" w:color="auto" w:fill="auto"/>
            <w:noWrap/>
            <w:vAlign w:val="bottom"/>
          </w:tcPr>
          <w:p w:rsidR="007C6A08" w:rsidRPr="003839ED" w:rsidRDefault="007C6A08" w:rsidP="003839ED">
            <w:pPr>
              <w:spacing w:line="360" w:lineRule="auto"/>
              <w:jc w:val="right"/>
              <w:rPr>
                <w:rFonts w:ascii="Arial" w:hAnsi="Arial" w:cs="Arial"/>
                <w:sz w:val="20"/>
                <w:szCs w:val="20"/>
              </w:rPr>
            </w:pPr>
            <w:r w:rsidRPr="003839ED">
              <w:rPr>
                <w:rFonts w:ascii="Arial" w:hAnsi="Arial" w:cs="Arial"/>
                <w:sz w:val="20"/>
                <w:szCs w:val="20"/>
              </w:rPr>
              <w:t>30,5</w:t>
            </w:r>
          </w:p>
        </w:tc>
      </w:tr>
      <w:tr w:rsidR="007C6A08" w:rsidRPr="003839ED" w:rsidTr="007C6A08">
        <w:trPr>
          <w:trHeight w:val="255"/>
          <w:jc w:val="center"/>
        </w:trPr>
        <w:tc>
          <w:tcPr>
            <w:tcW w:w="972" w:type="dxa"/>
            <w:vMerge/>
            <w:tcBorders>
              <w:top w:val="nil"/>
              <w:left w:val="single" w:sz="4" w:space="0" w:color="auto"/>
              <w:bottom w:val="single" w:sz="4" w:space="0" w:color="000000"/>
              <w:right w:val="single" w:sz="4" w:space="0" w:color="auto"/>
            </w:tcBorders>
            <w:vAlign w:val="center"/>
          </w:tcPr>
          <w:p w:rsidR="007C6A08" w:rsidRPr="003839ED" w:rsidRDefault="007C6A08" w:rsidP="003839ED">
            <w:pPr>
              <w:spacing w:line="360" w:lineRule="auto"/>
              <w:jc w:val="both"/>
              <w:rPr>
                <w:rFonts w:ascii="Arial" w:hAnsi="Arial" w:cs="Arial"/>
                <w:sz w:val="20"/>
                <w:szCs w:val="20"/>
              </w:rPr>
            </w:pPr>
          </w:p>
        </w:tc>
        <w:tc>
          <w:tcPr>
            <w:tcW w:w="1564" w:type="dxa"/>
            <w:tcBorders>
              <w:top w:val="nil"/>
              <w:left w:val="nil"/>
              <w:bottom w:val="single" w:sz="4" w:space="0" w:color="auto"/>
              <w:right w:val="single" w:sz="4" w:space="0" w:color="auto"/>
            </w:tcBorders>
            <w:shd w:val="clear" w:color="auto" w:fill="auto"/>
            <w:noWrap/>
            <w:vAlign w:val="bottom"/>
          </w:tcPr>
          <w:p w:rsidR="007C6A08" w:rsidRPr="003839ED" w:rsidRDefault="007C6A08" w:rsidP="003839ED">
            <w:pPr>
              <w:spacing w:line="360" w:lineRule="auto"/>
              <w:jc w:val="right"/>
              <w:rPr>
                <w:rFonts w:ascii="Arial" w:hAnsi="Arial" w:cs="Arial"/>
                <w:sz w:val="20"/>
                <w:szCs w:val="20"/>
              </w:rPr>
            </w:pPr>
            <w:r w:rsidRPr="003839ED">
              <w:rPr>
                <w:rFonts w:ascii="Arial" w:hAnsi="Arial" w:cs="Arial"/>
                <w:sz w:val="20"/>
                <w:szCs w:val="20"/>
              </w:rPr>
              <w:t>28</w:t>
            </w:r>
          </w:p>
        </w:tc>
        <w:tc>
          <w:tcPr>
            <w:tcW w:w="739" w:type="dxa"/>
            <w:tcBorders>
              <w:top w:val="single" w:sz="4" w:space="0" w:color="auto"/>
              <w:left w:val="nil"/>
              <w:bottom w:val="single" w:sz="4" w:space="0" w:color="auto"/>
              <w:right w:val="single" w:sz="4" w:space="0" w:color="auto"/>
            </w:tcBorders>
          </w:tcPr>
          <w:p w:rsidR="007C6A08" w:rsidRPr="003839ED" w:rsidRDefault="007C6A08" w:rsidP="003839ED">
            <w:pPr>
              <w:spacing w:line="360" w:lineRule="auto"/>
              <w:jc w:val="right"/>
              <w:rPr>
                <w:rFonts w:ascii="Arial" w:hAnsi="Arial" w:cs="Arial"/>
                <w:sz w:val="20"/>
                <w:szCs w:val="20"/>
              </w:rPr>
            </w:pPr>
            <w:r w:rsidRPr="003839ED">
              <w:rPr>
                <w:rFonts w:ascii="Arial" w:hAnsi="Arial" w:cs="Arial"/>
                <w:sz w:val="20"/>
                <w:szCs w:val="20"/>
              </w:rPr>
              <w:t>100</w:t>
            </w:r>
          </w:p>
        </w:tc>
        <w:tc>
          <w:tcPr>
            <w:tcW w:w="615" w:type="dxa"/>
            <w:tcBorders>
              <w:top w:val="nil"/>
              <w:left w:val="single" w:sz="4" w:space="0" w:color="auto"/>
              <w:bottom w:val="single" w:sz="4" w:space="0" w:color="auto"/>
              <w:right w:val="single" w:sz="4" w:space="0" w:color="auto"/>
            </w:tcBorders>
            <w:shd w:val="clear" w:color="auto" w:fill="auto"/>
            <w:noWrap/>
            <w:vAlign w:val="bottom"/>
          </w:tcPr>
          <w:p w:rsidR="007C6A08" w:rsidRPr="003839ED" w:rsidRDefault="007C6A08" w:rsidP="00086B13">
            <w:pPr>
              <w:spacing w:line="360" w:lineRule="auto"/>
              <w:rPr>
                <w:rFonts w:ascii="Arial" w:hAnsi="Arial" w:cs="Arial"/>
                <w:sz w:val="20"/>
                <w:szCs w:val="20"/>
              </w:rPr>
            </w:pPr>
            <w:r w:rsidRPr="003839ED">
              <w:rPr>
                <w:rFonts w:ascii="Arial" w:hAnsi="Arial" w:cs="Arial"/>
                <w:sz w:val="20"/>
                <w:szCs w:val="20"/>
              </w:rPr>
              <w:t>M</w:t>
            </w:r>
          </w:p>
        </w:tc>
        <w:tc>
          <w:tcPr>
            <w:tcW w:w="1197" w:type="dxa"/>
            <w:tcBorders>
              <w:top w:val="nil"/>
              <w:left w:val="nil"/>
              <w:bottom w:val="single" w:sz="4" w:space="0" w:color="auto"/>
              <w:right w:val="single" w:sz="4" w:space="0" w:color="auto"/>
            </w:tcBorders>
            <w:shd w:val="clear" w:color="auto" w:fill="auto"/>
            <w:noWrap/>
            <w:vAlign w:val="bottom"/>
          </w:tcPr>
          <w:p w:rsidR="007C6A08" w:rsidRPr="003839ED" w:rsidRDefault="007C6A08" w:rsidP="003839ED">
            <w:pPr>
              <w:spacing w:line="360" w:lineRule="auto"/>
              <w:jc w:val="right"/>
              <w:rPr>
                <w:rFonts w:ascii="Arial" w:hAnsi="Arial" w:cs="Arial"/>
                <w:sz w:val="20"/>
                <w:szCs w:val="20"/>
              </w:rPr>
            </w:pPr>
            <w:r w:rsidRPr="003839ED">
              <w:rPr>
                <w:rFonts w:ascii="Arial" w:hAnsi="Arial" w:cs="Arial"/>
                <w:sz w:val="20"/>
                <w:szCs w:val="20"/>
              </w:rPr>
              <w:t>20</w:t>
            </w:r>
          </w:p>
        </w:tc>
        <w:tc>
          <w:tcPr>
            <w:tcW w:w="1197" w:type="dxa"/>
            <w:tcBorders>
              <w:top w:val="nil"/>
              <w:left w:val="nil"/>
              <w:bottom w:val="single" w:sz="4" w:space="0" w:color="auto"/>
              <w:right w:val="single" w:sz="4" w:space="0" w:color="auto"/>
            </w:tcBorders>
            <w:shd w:val="clear" w:color="auto" w:fill="auto"/>
            <w:noWrap/>
            <w:vAlign w:val="bottom"/>
          </w:tcPr>
          <w:p w:rsidR="007C6A08" w:rsidRPr="003839ED" w:rsidRDefault="007C6A08" w:rsidP="003839ED">
            <w:pPr>
              <w:spacing w:line="360" w:lineRule="auto"/>
              <w:jc w:val="right"/>
              <w:rPr>
                <w:rFonts w:ascii="Arial" w:hAnsi="Arial" w:cs="Arial"/>
                <w:sz w:val="20"/>
                <w:szCs w:val="20"/>
              </w:rPr>
            </w:pPr>
            <w:r w:rsidRPr="003839ED">
              <w:rPr>
                <w:rFonts w:ascii="Arial" w:hAnsi="Arial" w:cs="Arial"/>
                <w:sz w:val="20"/>
                <w:szCs w:val="20"/>
              </w:rPr>
              <w:t>12</w:t>
            </w:r>
          </w:p>
        </w:tc>
        <w:tc>
          <w:tcPr>
            <w:tcW w:w="1397" w:type="dxa"/>
            <w:tcBorders>
              <w:top w:val="nil"/>
              <w:left w:val="nil"/>
              <w:bottom w:val="single" w:sz="4" w:space="0" w:color="auto"/>
              <w:right w:val="single" w:sz="4" w:space="0" w:color="auto"/>
            </w:tcBorders>
            <w:shd w:val="clear" w:color="auto" w:fill="auto"/>
            <w:noWrap/>
            <w:vAlign w:val="bottom"/>
          </w:tcPr>
          <w:p w:rsidR="007C6A08" w:rsidRPr="003839ED" w:rsidRDefault="007C6A08" w:rsidP="003839ED">
            <w:pPr>
              <w:spacing w:line="360" w:lineRule="auto"/>
              <w:jc w:val="right"/>
              <w:rPr>
                <w:rFonts w:ascii="Arial" w:hAnsi="Arial" w:cs="Arial"/>
                <w:sz w:val="20"/>
                <w:szCs w:val="20"/>
              </w:rPr>
            </w:pPr>
            <w:r w:rsidRPr="003839ED">
              <w:rPr>
                <w:rFonts w:ascii="Arial" w:hAnsi="Arial" w:cs="Arial"/>
                <w:sz w:val="20"/>
                <w:szCs w:val="20"/>
              </w:rPr>
              <w:t>60,0</w:t>
            </w:r>
          </w:p>
        </w:tc>
      </w:tr>
      <w:tr w:rsidR="007C6A08" w:rsidRPr="003839ED" w:rsidTr="007C6A08">
        <w:trPr>
          <w:trHeight w:val="255"/>
          <w:jc w:val="center"/>
        </w:trPr>
        <w:tc>
          <w:tcPr>
            <w:tcW w:w="972" w:type="dxa"/>
            <w:vMerge/>
            <w:tcBorders>
              <w:top w:val="nil"/>
              <w:left w:val="single" w:sz="4" w:space="0" w:color="auto"/>
              <w:bottom w:val="single" w:sz="4" w:space="0" w:color="000000"/>
              <w:right w:val="single" w:sz="4" w:space="0" w:color="auto"/>
            </w:tcBorders>
            <w:vAlign w:val="center"/>
          </w:tcPr>
          <w:p w:rsidR="007C6A08" w:rsidRPr="003839ED" w:rsidRDefault="007C6A08" w:rsidP="003839ED">
            <w:pPr>
              <w:spacing w:line="360" w:lineRule="auto"/>
              <w:jc w:val="both"/>
              <w:rPr>
                <w:rFonts w:ascii="Arial" w:hAnsi="Arial" w:cs="Arial"/>
                <w:sz w:val="20"/>
                <w:szCs w:val="20"/>
              </w:rPr>
            </w:pPr>
          </w:p>
        </w:tc>
        <w:tc>
          <w:tcPr>
            <w:tcW w:w="1564" w:type="dxa"/>
            <w:tcBorders>
              <w:top w:val="nil"/>
              <w:left w:val="nil"/>
              <w:bottom w:val="single" w:sz="4" w:space="0" w:color="auto"/>
              <w:right w:val="single" w:sz="4" w:space="0" w:color="auto"/>
            </w:tcBorders>
            <w:shd w:val="clear" w:color="auto" w:fill="auto"/>
            <w:noWrap/>
            <w:vAlign w:val="bottom"/>
          </w:tcPr>
          <w:p w:rsidR="007C6A08" w:rsidRPr="003839ED" w:rsidRDefault="007C6A08" w:rsidP="003839ED">
            <w:pPr>
              <w:spacing w:line="360" w:lineRule="auto"/>
              <w:jc w:val="right"/>
              <w:rPr>
                <w:rFonts w:ascii="Arial" w:hAnsi="Arial" w:cs="Arial"/>
                <w:sz w:val="20"/>
                <w:szCs w:val="20"/>
              </w:rPr>
            </w:pPr>
            <w:r w:rsidRPr="003839ED">
              <w:rPr>
                <w:rFonts w:ascii="Arial" w:hAnsi="Arial" w:cs="Arial"/>
                <w:sz w:val="20"/>
                <w:szCs w:val="20"/>
              </w:rPr>
              <w:t>28</w:t>
            </w:r>
          </w:p>
        </w:tc>
        <w:tc>
          <w:tcPr>
            <w:tcW w:w="739" w:type="dxa"/>
            <w:tcBorders>
              <w:top w:val="single" w:sz="4" w:space="0" w:color="auto"/>
              <w:left w:val="nil"/>
              <w:bottom w:val="single" w:sz="4" w:space="0" w:color="auto"/>
              <w:right w:val="single" w:sz="4" w:space="0" w:color="auto"/>
            </w:tcBorders>
          </w:tcPr>
          <w:p w:rsidR="007C6A08" w:rsidRPr="003839ED" w:rsidRDefault="007C6A08" w:rsidP="003839ED">
            <w:pPr>
              <w:spacing w:line="360" w:lineRule="auto"/>
              <w:jc w:val="right"/>
              <w:rPr>
                <w:rFonts w:ascii="Arial" w:hAnsi="Arial" w:cs="Arial"/>
                <w:sz w:val="20"/>
                <w:szCs w:val="20"/>
              </w:rPr>
            </w:pPr>
            <w:r w:rsidRPr="003839ED">
              <w:rPr>
                <w:rFonts w:ascii="Arial" w:hAnsi="Arial" w:cs="Arial"/>
                <w:sz w:val="20"/>
                <w:szCs w:val="20"/>
              </w:rPr>
              <w:t>100</w:t>
            </w:r>
          </w:p>
        </w:tc>
        <w:tc>
          <w:tcPr>
            <w:tcW w:w="615" w:type="dxa"/>
            <w:tcBorders>
              <w:top w:val="nil"/>
              <w:left w:val="single" w:sz="4" w:space="0" w:color="auto"/>
              <w:bottom w:val="single" w:sz="4" w:space="0" w:color="auto"/>
              <w:right w:val="single" w:sz="4" w:space="0" w:color="auto"/>
            </w:tcBorders>
            <w:shd w:val="clear" w:color="auto" w:fill="auto"/>
            <w:noWrap/>
            <w:vAlign w:val="bottom"/>
          </w:tcPr>
          <w:p w:rsidR="007C6A08" w:rsidRPr="003839ED" w:rsidRDefault="007C6A08" w:rsidP="00086B13">
            <w:pPr>
              <w:spacing w:line="360" w:lineRule="auto"/>
              <w:rPr>
                <w:rFonts w:ascii="Arial" w:hAnsi="Arial" w:cs="Arial"/>
                <w:sz w:val="20"/>
                <w:szCs w:val="20"/>
              </w:rPr>
            </w:pPr>
            <w:r w:rsidRPr="003839ED">
              <w:rPr>
                <w:rFonts w:ascii="Arial" w:hAnsi="Arial" w:cs="Arial"/>
                <w:sz w:val="20"/>
                <w:szCs w:val="20"/>
              </w:rPr>
              <w:t>M+B</w:t>
            </w:r>
          </w:p>
        </w:tc>
        <w:tc>
          <w:tcPr>
            <w:tcW w:w="1197" w:type="dxa"/>
            <w:tcBorders>
              <w:top w:val="nil"/>
              <w:left w:val="nil"/>
              <w:bottom w:val="single" w:sz="4" w:space="0" w:color="auto"/>
              <w:right w:val="single" w:sz="4" w:space="0" w:color="auto"/>
            </w:tcBorders>
            <w:shd w:val="clear" w:color="auto" w:fill="auto"/>
            <w:noWrap/>
            <w:vAlign w:val="bottom"/>
          </w:tcPr>
          <w:p w:rsidR="007C6A08" w:rsidRPr="003839ED" w:rsidRDefault="007C6A08" w:rsidP="003839ED">
            <w:pPr>
              <w:spacing w:line="360" w:lineRule="auto"/>
              <w:jc w:val="right"/>
              <w:rPr>
                <w:rFonts w:ascii="Arial" w:hAnsi="Arial" w:cs="Arial"/>
                <w:sz w:val="20"/>
                <w:szCs w:val="20"/>
              </w:rPr>
            </w:pPr>
            <w:r w:rsidRPr="003839ED">
              <w:rPr>
                <w:rFonts w:ascii="Arial" w:hAnsi="Arial" w:cs="Arial"/>
                <w:sz w:val="20"/>
                <w:szCs w:val="20"/>
              </w:rPr>
              <w:t>28</w:t>
            </w:r>
          </w:p>
        </w:tc>
        <w:tc>
          <w:tcPr>
            <w:tcW w:w="1197" w:type="dxa"/>
            <w:tcBorders>
              <w:top w:val="nil"/>
              <w:left w:val="nil"/>
              <w:bottom w:val="single" w:sz="4" w:space="0" w:color="auto"/>
              <w:right w:val="single" w:sz="4" w:space="0" w:color="auto"/>
            </w:tcBorders>
            <w:shd w:val="clear" w:color="auto" w:fill="auto"/>
            <w:noWrap/>
            <w:vAlign w:val="bottom"/>
          </w:tcPr>
          <w:p w:rsidR="007C6A08" w:rsidRPr="003839ED" w:rsidRDefault="007C6A08" w:rsidP="003839ED">
            <w:pPr>
              <w:spacing w:line="360" w:lineRule="auto"/>
              <w:jc w:val="right"/>
              <w:rPr>
                <w:rFonts w:ascii="Arial" w:hAnsi="Arial" w:cs="Arial"/>
                <w:sz w:val="20"/>
                <w:szCs w:val="20"/>
              </w:rPr>
            </w:pPr>
            <w:r w:rsidRPr="003839ED">
              <w:rPr>
                <w:rFonts w:ascii="Arial" w:hAnsi="Arial" w:cs="Arial"/>
                <w:sz w:val="20"/>
                <w:szCs w:val="20"/>
              </w:rPr>
              <w:t>16</w:t>
            </w:r>
          </w:p>
        </w:tc>
        <w:tc>
          <w:tcPr>
            <w:tcW w:w="1397" w:type="dxa"/>
            <w:tcBorders>
              <w:top w:val="nil"/>
              <w:left w:val="nil"/>
              <w:bottom w:val="single" w:sz="4" w:space="0" w:color="auto"/>
              <w:right w:val="single" w:sz="4" w:space="0" w:color="auto"/>
            </w:tcBorders>
            <w:shd w:val="clear" w:color="auto" w:fill="auto"/>
            <w:noWrap/>
            <w:vAlign w:val="bottom"/>
          </w:tcPr>
          <w:p w:rsidR="007C6A08" w:rsidRPr="003839ED" w:rsidRDefault="007C6A08" w:rsidP="003839ED">
            <w:pPr>
              <w:spacing w:line="360" w:lineRule="auto"/>
              <w:jc w:val="right"/>
              <w:rPr>
                <w:rFonts w:ascii="Arial" w:hAnsi="Arial" w:cs="Arial"/>
                <w:sz w:val="20"/>
                <w:szCs w:val="20"/>
              </w:rPr>
            </w:pPr>
            <w:r w:rsidRPr="003839ED">
              <w:rPr>
                <w:rFonts w:ascii="Arial" w:hAnsi="Arial" w:cs="Arial"/>
                <w:sz w:val="20"/>
                <w:szCs w:val="20"/>
              </w:rPr>
              <w:t>57,1</w:t>
            </w:r>
          </w:p>
        </w:tc>
      </w:tr>
    </w:tbl>
    <w:p w:rsidR="00F64196" w:rsidRDefault="00741B32" w:rsidP="00F64196">
      <w:pPr>
        <w:spacing w:line="360" w:lineRule="auto"/>
        <w:jc w:val="both"/>
        <w:rPr>
          <w:rFonts w:ascii="Century Gothic" w:hAnsi="Century Gothic"/>
          <w:sz w:val="22"/>
          <w:szCs w:val="22"/>
        </w:rPr>
      </w:pPr>
      <w:r>
        <w:rPr>
          <w:rFonts w:ascii="Century Gothic" w:hAnsi="Century Gothic"/>
          <w:sz w:val="22"/>
          <w:szCs w:val="22"/>
        </w:rPr>
        <w:t xml:space="preserve"> </w:t>
      </w:r>
    </w:p>
    <w:p w:rsidR="003839ED" w:rsidRPr="003839ED" w:rsidRDefault="003839ED" w:rsidP="003839ED">
      <w:pPr>
        <w:jc w:val="both"/>
        <w:rPr>
          <w:rFonts w:ascii="Arial" w:hAnsi="Arial" w:cs="Arial"/>
          <w:sz w:val="22"/>
          <w:szCs w:val="22"/>
        </w:rPr>
      </w:pPr>
      <w:r>
        <w:rPr>
          <w:rFonts w:ascii="Arial" w:hAnsi="Arial" w:cs="Arial"/>
          <w:sz w:val="22"/>
          <w:szCs w:val="22"/>
        </w:rPr>
        <w:t>C: C</w:t>
      </w:r>
      <w:r w:rsidRPr="003839ED">
        <w:rPr>
          <w:rFonts w:ascii="Arial" w:hAnsi="Arial" w:cs="Arial"/>
          <w:sz w:val="22"/>
          <w:szCs w:val="22"/>
        </w:rPr>
        <w:t>ontrol</w:t>
      </w:r>
    </w:p>
    <w:p w:rsidR="003839ED" w:rsidRPr="003839ED" w:rsidRDefault="003839ED" w:rsidP="003839ED">
      <w:pPr>
        <w:jc w:val="both"/>
        <w:rPr>
          <w:rFonts w:ascii="Arial" w:hAnsi="Arial" w:cs="Arial"/>
          <w:sz w:val="22"/>
          <w:szCs w:val="22"/>
        </w:rPr>
      </w:pPr>
      <w:r w:rsidRPr="003839ED">
        <w:rPr>
          <w:rFonts w:ascii="Arial" w:hAnsi="Arial" w:cs="Arial"/>
          <w:sz w:val="22"/>
          <w:szCs w:val="22"/>
        </w:rPr>
        <w:t xml:space="preserve">M: </w:t>
      </w:r>
      <w:r>
        <w:rPr>
          <w:rFonts w:ascii="Arial" w:hAnsi="Arial" w:cs="Arial"/>
          <w:sz w:val="22"/>
          <w:szCs w:val="22"/>
        </w:rPr>
        <w:t>Inóculo micorrícico</w:t>
      </w:r>
    </w:p>
    <w:p w:rsidR="003839ED" w:rsidRPr="003839ED" w:rsidRDefault="003839ED" w:rsidP="003839ED">
      <w:pPr>
        <w:jc w:val="both"/>
        <w:rPr>
          <w:rFonts w:ascii="Arial" w:hAnsi="Arial" w:cs="Arial"/>
          <w:sz w:val="22"/>
          <w:szCs w:val="22"/>
        </w:rPr>
      </w:pPr>
      <w:r w:rsidRPr="003839ED">
        <w:rPr>
          <w:rFonts w:ascii="Arial" w:hAnsi="Arial" w:cs="Arial"/>
          <w:sz w:val="22"/>
          <w:szCs w:val="22"/>
        </w:rPr>
        <w:t xml:space="preserve">M+B: </w:t>
      </w:r>
      <w:r>
        <w:rPr>
          <w:rFonts w:ascii="Arial" w:hAnsi="Arial" w:cs="Arial"/>
          <w:sz w:val="22"/>
          <w:szCs w:val="22"/>
        </w:rPr>
        <w:t>Inóculo micorrícico</w:t>
      </w:r>
      <w:r w:rsidRPr="003839ED">
        <w:rPr>
          <w:rFonts w:ascii="Arial" w:hAnsi="Arial" w:cs="Arial"/>
          <w:sz w:val="22"/>
          <w:szCs w:val="22"/>
        </w:rPr>
        <w:t xml:space="preserve"> combinada con bacteria</w:t>
      </w:r>
    </w:p>
    <w:p w:rsidR="003839ED" w:rsidRPr="003839ED" w:rsidRDefault="003839ED" w:rsidP="003839ED">
      <w:pPr>
        <w:spacing w:line="360" w:lineRule="auto"/>
        <w:jc w:val="both"/>
        <w:rPr>
          <w:rFonts w:ascii="Century Gothic" w:hAnsi="Century Gothic"/>
          <w:sz w:val="22"/>
          <w:szCs w:val="22"/>
        </w:rPr>
      </w:pPr>
    </w:p>
    <w:p w:rsidR="003839ED" w:rsidRDefault="0004169A" w:rsidP="003839ED">
      <w:pPr>
        <w:spacing w:line="360" w:lineRule="auto"/>
        <w:jc w:val="both"/>
        <w:rPr>
          <w:rFonts w:ascii="Century Gothic" w:hAnsi="Century Gothic"/>
          <w:sz w:val="22"/>
          <w:szCs w:val="22"/>
        </w:rPr>
      </w:pPr>
      <w:r>
        <w:rPr>
          <w:rFonts w:ascii="Century Gothic" w:hAnsi="Century Gothic"/>
          <w:sz w:val="22"/>
          <w:szCs w:val="22"/>
        </w:rPr>
        <w:t>En este ensayo cabe</w:t>
      </w:r>
      <w:r w:rsidR="00F73E1A">
        <w:rPr>
          <w:rFonts w:ascii="Century Gothic" w:hAnsi="Century Gothic"/>
          <w:sz w:val="22"/>
          <w:szCs w:val="22"/>
        </w:rPr>
        <w:t xml:space="preserve"> destacar los siguientes resultados.</w:t>
      </w:r>
    </w:p>
    <w:p w:rsidR="00655DA7" w:rsidRDefault="00655DA7" w:rsidP="003839ED">
      <w:pPr>
        <w:spacing w:line="360" w:lineRule="auto"/>
        <w:jc w:val="both"/>
        <w:rPr>
          <w:rFonts w:ascii="Century Gothic" w:hAnsi="Century Gothic"/>
          <w:sz w:val="22"/>
          <w:szCs w:val="22"/>
        </w:rPr>
      </w:pPr>
      <w:r>
        <w:rPr>
          <w:rFonts w:ascii="Century Gothic" w:hAnsi="Century Gothic"/>
          <w:sz w:val="22"/>
          <w:szCs w:val="22"/>
        </w:rPr>
        <w:t>En los alveolos de menor tamaño</w:t>
      </w:r>
      <w:r w:rsidR="0004169A">
        <w:rPr>
          <w:rFonts w:ascii="Century Gothic" w:hAnsi="Century Gothic"/>
          <w:sz w:val="22"/>
          <w:szCs w:val="22"/>
        </w:rPr>
        <w:t xml:space="preserve"> (40 alveolos/bandeja)</w:t>
      </w:r>
      <w:r>
        <w:rPr>
          <w:rFonts w:ascii="Century Gothic" w:hAnsi="Century Gothic"/>
          <w:sz w:val="22"/>
          <w:szCs w:val="22"/>
        </w:rPr>
        <w:t xml:space="preserve">, el efecto de los hongos micorrícicos </w:t>
      </w:r>
      <w:r w:rsidR="0004169A">
        <w:rPr>
          <w:rFonts w:ascii="Century Gothic" w:hAnsi="Century Gothic"/>
          <w:sz w:val="22"/>
          <w:szCs w:val="22"/>
        </w:rPr>
        <w:t>y bacterias no fue</w:t>
      </w:r>
      <w:r>
        <w:rPr>
          <w:rFonts w:ascii="Century Gothic" w:hAnsi="Century Gothic"/>
          <w:sz w:val="22"/>
          <w:szCs w:val="22"/>
        </w:rPr>
        <w:t xml:space="preserve"> significativo. Este efecto es debido </w:t>
      </w:r>
      <w:r>
        <w:rPr>
          <w:rFonts w:ascii="Century Gothic" w:hAnsi="Century Gothic"/>
          <w:sz w:val="22"/>
          <w:szCs w:val="22"/>
        </w:rPr>
        <w:lastRenderedPageBreak/>
        <w:t>posiblemente al menor desarrollo del sistema radical que no per</w:t>
      </w:r>
      <w:r w:rsidR="0004169A">
        <w:rPr>
          <w:rFonts w:ascii="Century Gothic" w:hAnsi="Century Gothic"/>
          <w:sz w:val="22"/>
          <w:szCs w:val="22"/>
        </w:rPr>
        <w:t>mite la formación de micorrizas debido a la escasez de raíces secundarias.</w:t>
      </w:r>
    </w:p>
    <w:p w:rsidR="00F73E1A" w:rsidRDefault="00F73E1A" w:rsidP="003839ED">
      <w:pPr>
        <w:spacing w:line="360" w:lineRule="auto"/>
        <w:jc w:val="both"/>
        <w:rPr>
          <w:rFonts w:ascii="Century Gothic" w:hAnsi="Century Gothic"/>
          <w:sz w:val="22"/>
          <w:szCs w:val="22"/>
        </w:rPr>
      </w:pPr>
      <w:r>
        <w:rPr>
          <w:rFonts w:ascii="Century Gothic" w:hAnsi="Century Gothic"/>
          <w:sz w:val="22"/>
          <w:szCs w:val="22"/>
        </w:rPr>
        <w:t>El efecto de los hongos micorrícicos</w:t>
      </w:r>
      <w:r w:rsidR="00655DA7">
        <w:rPr>
          <w:rFonts w:ascii="Century Gothic" w:hAnsi="Century Gothic"/>
          <w:sz w:val="22"/>
          <w:szCs w:val="22"/>
        </w:rPr>
        <w:t xml:space="preserve"> en los alveolos de 100 cc</w:t>
      </w:r>
      <w:r w:rsidR="0004169A">
        <w:rPr>
          <w:rFonts w:ascii="Century Gothic" w:hAnsi="Century Gothic"/>
          <w:sz w:val="22"/>
          <w:szCs w:val="22"/>
        </w:rPr>
        <w:t xml:space="preserve"> (28 alveolos/bandeja)</w:t>
      </w:r>
      <w:r>
        <w:rPr>
          <w:rFonts w:ascii="Century Gothic" w:hAnsi="Century Gothic"/>
          <w:sz w:val="22"/>
          <w:szCs w:val="22"/>
        </w:rPr>
        <w:t xml:space="preserve"> reduce la mortalidad de las plantas con y sin el apoyo adicional de las bacterias.</w:t>
      </w:r>
      <w:r w:rsidR="00603969">
        <w:rPr>
          <w:rFonts w:ascii="Century Gothic" w:hAnsi="Century Gothic"/>
          <w:sz w:val="22"/>
          <w:szCs w:val="22"/>
        </w:rPr>
        <w:t xml:space="preserve"> Para los dos clones ensayados, la supervivencia fue aproximadamente </w:t>
      </w:r>
      <w:r w:rsidR="00A215C9">
        <w:rPr>
          <w:rFonts w:ascii="Century Gothic" w:hAnsi="Century Gothic"/>
          <w:sz w:val="22"/>
          <w:szCs w:val="22"/>
        </w:rPr>
        <w:t>e</w:t>
      </w:r>
      <w:r w:rsidR="00603969">
        <w:rPr>
          <w:rFonts w:ascii="Century Gothic" w:hAnsi="Century Gothic"/>
          <w:sz w:val="22"/>
          <w:szCs w:val="22"/>
        </w:rPr>
        <w:t>l doble en los tratamientos con hongos micorrícicos que en los tratamientos control.</w:t>
      </w:r>
    </w:p>
    <w:p w:rsidR="000813B2" w:rsidRDefault="000813B2" w:rsidP="003839ED">
      <w:pPr>
        <w:spacing w:line="360" w:lineRule="auto"/>
        <w:jc w:val="both"/>
        <w:rPr>
          <w:rFonts w:ascii="Century Gothic" w:hAnsi="Century Gothic"/>
          <w:sz w:val="22"/>
          <w:szCs w:val="22"/>
        </w:rPr>
      </w:pPr>
      <w:r>
        <w:rPr>
          <w:rFonts w:ascii="Century Gothic" w:hAnsi="Century Gothic"/>
          <w:sz w:val="22"/>
          <w:szCs w:val="22"/>
        </w:rPr>
        <w:t>El clon DM mostró una supervivencia del 73,5 % en los tratamientos con hongos micorrícicos, con y sin bacteria, mientras que fue del 54,6 % en los tratamientos control. Esta diferencia del 18,6 % fue significativa estadísticamente (</w:t>
      </w:r>
      <w:r w:rsidRPr="00074D81">
        <w:rPr>
          <w:rFonts w:ascii="Century Gothic" w:hAnsi="Century Gothic"/>
          <w:b/>
          <w:sz w:val="22"/>
          <w:szCs w:val="22"/>
        </w:rPr>
        <w:t>p=0.024</w:t>
      </w:r>
      <w:r>
        <w:rPr>
          <w:rFonts w:ascii="Century Gothic" w:hAnsi="Century Gothic"/>
          <w:sz w:val="22"/>
          <w:szCs w:val="22"/>
        </w:rPr>
        <w:t>).</w:t>
      </w:r>
    </w:p>
    <w:p w:rsidR="000C7590" w:rsidRDefault="000C7590" w:rsidP="003839ED">
      <w:pPr>
        <w:spacing w:line="360" w:lineRule="auto"/>
        <w:jc w:val="both"/>
        <w:rPr>
          <w:rFonts w:ascii="Century Gothic" w:hAnsi="Century Gothic"/>
          <w:sz w:val="22"/>
          <w:szCs w:val="22"/>
        </w:rPr>
      </w:pPr>
      <w:r>
        <w:rPr>
          <w:rFonts w:ascii="Century Gothic" w:hAnsi="Century Gothic"/>
          <w:sz w:val="22"/>
          <w:szCs w:val="22"/>
        </w:rPr>
        <w:t xml:space="preserve">Los resultados para el clon D53, con el que se trabajará en el segundo ensayo, muestran una supervivencia de un 28,05 % </w:t>
      </w:r>
      <w:r w:rsidR="000813B2">
        <w:rPr>
          <w:rFonts w:ascii="Century Gothic" w:hAnsi="Century Gothic"/>
          <w:sz w:val="22"/>
          <w:szCs w:val="22"/>
        </w:rPr>
        <w:t xml:space="preserve">significativamente </w:t>
      </w:r>
      <w:r>
        <w:rPr>
          <w:rFonts w:ascii="Century Gothic" w:hAnsi="Century Gothic"/>
          <w:sz w:val="22"/>
          <w:szCs w:val="22"/>
        </w:rPr>
        <w:t>mayor</w:t>
      </w:r>
      <w:r w:rsidR="007B2A2C">
        <w:rPr>
          <w:rFonts w:ascii="Century Gothic" w:hAnsi="Century Gothic"/>
          <w:sz w:val="22"/>
          <w:szCs w:val="22"/>
        </w:rPr>
        <w:t xml:space="preserve"> (</w:t>
      </w:r>
      <w:r w:rsidR="007B2A2C" w:rsidRPr="00074D81">
        <w:rPr>
          <w:rFonts w:ascii="Century Gothic" w:hAnsi="Century Gothic"/>
          <w:b/>
          <w:sz w:val="22"/>
          <w:szCs w:val="22"/>
        </w:rPr>
        <w:t>p=0,031</w:t>
      </w:r>
      <w:r w:rsidR="007B2A2C">
        <w:rPr>
          <w:rFonts w:ascii="Century Gothic" w:hAnsi="Century Gothic"/>
          <w:sz w:val="22"/>
          <w:szCs w:val="22"/>
        </w:rPr>
        <w:t>)</w:t>
      </w:r>
      <w:r>
        <w:rPr>
          <w:rFonts w:ascii="Century Gothic" w:hAnsi="Century Gothic"/>
          <w:sz w:val="22"/>
          <w:szCs w:val="22"/>
        </w:rPr>
        <w:t xml:space="preserve"> en los tratamientos con hongos micorrícicos que en los tratamientos control.</w:t>
      </w:r>
    </w:p>
    <w:p w:rsidR="00F12748" w:rsidRDefault="00F12748" w:rsidP="003839ED">
      <w:pPr>
        <w:spacing w:line="360" w:lineRule="auto"/>
        <w:jc w:val="both"/>
        <w:rPr>
          <w:rFonts w:ascii="Century Gothic" w:hAnsi="Century Gothic"/>
          <w:sz w:val="22"/>
          <w:szCs w:val="22"/>
        </w:rPr>
      </w:pPr>
    </w:p>
    <w:p w:rsidR="00F12748" w:rsidRDefault="00F12748" w:rsidP="003839ED">
      <w:pPr>
        <w:spacing w:line="360" w:lineRule="auto"/>
        <w:jc w:val="both"/>
        <w:rPr>
          <w:rFonts w:ascii="Century Gothic" w:hAnsi="Century Gothic"/>
          <w:sz w:val="22"/>
          <w:szCs w:val="22"/>
        </w:rPr>
      </w:pPr>
    </w:p>
    <w:p w:rsidR="00F12748" w:rsidRPr="009A7C64" w:rsidRDefault="00F12748" w:rsidP="00F12748">
      <w:pPr>
        <w:pBdr>
          <w:bottom w:val="single" w:sz="4" w:space="1" w:color="auto"/>
        </w:pBdr>
        <w:spacing w:line="360" w:lineRule="auto"/>
        <w:jc w:val="both"/>
        <w:rPr>
          <w:rFonts w:ascii="Century Gothic" w:hAnsi="Century Gothic"/>
          <w:b/>
          <w:sz w:val="22"/>
          <w:szCs w:val="22"/>
        </w:rPr>
      </w:pPr>
      <w:r>
        <w:rPr>
          <w:rFonts w:ascii="Century Gothic" w:hAnsi="Century Gothic"/>
          <w:b/>
          <w:sz w:val="22"/>
          <w:szCs w:val="22"/>
        </w:rPr>
        <w:t>Segundo</w:t>
      </w:r>
      <w:r w:rsidRPr="009A7C64">
        <w:rPr>
          <w:rFonts w:ascii="Century Gothic" w:hAnsi="Century Gothic"/>
          <w:b/>
          <w:sz w:val="22"/>
          <w:szCs w:val="22"/>
        </w:rPr>
        <w:t xml:space="preserve"> ensayo</w:t>
      </w:r>
    </w:p>
    <w:p w:rsidR="00F12748" w:rsidRDefault="00F12748" w:rsidP="00F12748">
      <w:pPr>
        <w:spacing w:line="360" w:lineRule="auto"/>
        <w:jc w:val="both"/>
        <w:rPr>
          <w:rFonts w:ascii="Century Gothic" w:hAnsi="Century Gothic"/>
          <w:sz w:val="22"/>
          <w:szCs w:val="22"/>
        </w:rPr>
      </w:pPr>
      <w:r w:rsidRPr="007A75B0">
        <w:rPr>
          <w:rFonts w:ascii="Century Gothic" w:hAnsi="Century Gothic"/>
          <w:b/>
          <w:sz w:val="22"/>
          <w:szCs w:val="22"/>
        </w:rPr>
        <w:t>Fecha de inoculación</w:t>
      </w:r>
      <w:r>
        <w:rPr>
          <w:rFonts w:ascii="Century Gothic" w:hAnsi="Century Gothic"/>
          <w:sz w:val="22"/>
          <w:szCs w:val="22"/>
        </w:rPr>
        <w:t>: 19 de junio de 2014</w:t>
      </w:r>
    </w:p>
    <w:p w:rsidR="00F12748" w:rsidRDefault="00F12748" w:rsidP="00F12748">
      <w:pPr>
        <w:spacing w:line="360" w:lineRule="auto"/>
        <w:jc w:val="both"/>
        <w:rPr>
          <w:rFonts w:ascii="Century Gothic" w:hAnsi="Century Gothic"/>
          <w:sz w:val="22"/>
          <w:szCs w:val="22"/>
        </w:rPr>
      </w:pPr>
      <w:r w:rsidRPr="007A75B0">
        <w:rPr>
          <w:rFonts w:ascii="Century Gothic" w:hAnsi="Century Gothic"/>
          <w:b/>
          <w:sz w:val="22"/>
          <w:szCs w:val="22"/>
        </w:rPr>
        <w:t>Fecha de análisis</w:t>
      </w:r>
      <w:r>
        <w:rPr>
          <w:rFonts w:ascii="Century Gothic" w:hAnsi="Century Gothic"/>
          <w:sz w:val="22"/>
          <w:szCs w:val="22"/>
        </w:rPr>
        <w:t>: 8 de julio de 2014.</w:t>
      </w:r>
    </w:p>
    <w:p w:rsidR="00F12748" w:rsidRDefault="00F12748" w:rsidP="00F12748">
      <w:pPr>
        <w:spacing w:line="360" w:lineRule="auto"/>
        <w:jc w:val="both"/>
        <w:rPr>
          <w:rFonts w:ascii="Century Gothic" w:hAnsi="Century Gothic"/>
          <w:sz w:val="22"/>
          <w:szCs w:val="22"/>
        </w:rPr>
      </w:pPr>
      <w:r w:rsidRPr="007A75B0">
        <w:rPr>
          <w:rFonts w:ascii="Century Gothic" w:hAnsi="Century Gothic"/>
          <w:b/>
          <w:sz w:val="22"/>
          <w:szCs w:val="22"/>
        </w:rPr>
        <w:t>Variables a analizar</w:t>
      </w:r>
      <w:r>
        <w:rPr>
          <w:rFonts w:ascii="Century Gothic" w:hAnsi="Century Gothic"/>
          <w:sz w:val="22"/>
          <w:szCs w:val="22"/>
        </w:rPr>
        <w:t xml:space="preserve">: </w:t>
      </w:r>
      <w:r w:rsidR="00D74E29">
        <w:rPr>
          <w:rFonts w:ascii="Century Gothic" w:hAnsi="Century Gothic"/>
          <w:sz w:val="22"/>
          <w:szCs w:val="22"/>
        </w:rPr>
        <w:t>efecto del inóculo micorrícico,</w:t>
      </w:r>
      <w:r>
        <w:rPr>
          <w:rFonts w:ascii="Century Gothic" w:hAnsi="Century Gothic"/>
          <w:sz w:val="22"/>
          <w:szCs w:val="22"/>
        </w:rPr>
        <w:t xml:space="preserve"> efecto del inóculo micorrícico junto con inóculo bacteriano, micorrización</w:t>
      </w:r>
      <w:r w:rsidR="009F206E">
        <w:rPr>
          <w:rFonts w:ascii="Century Gothic" w:hAnsi="Century Gothic"/>
          <w:sz w:val="22"/>
          <w:szCs w:val="22"/>
        </w:rPr>
        <w:t xml:space="preserve"> de la planta</w:t>
      </w:r>
      <w:r>
        <w:rPr>
          <w:rFonts w:ascii="Century Gothic" w:hAnsi="Century Gothic"/>
          <w:sz w:val="22"/>
          <w:szCs w:val="22"/>
        </w:rPr>
        <w:t>.</w:t>
      </w:r>
    </w:p>
    <w:p w:rsidR="00F12748" w:rsidRDefault="00F12748" w:rsidP="00F12748">
      <w:pPr>
        <w:spacing w:line="360" w:lineRule="auto"/>
        <w:jc w:val="both"/>
        <w:rPr>
          <w:rFonts w:ascii="Century Gothic" w:hAnsi="Century Gothic"/>
          <w:sz w:val="22"/>
          <w:szCs w:val="22"/>
        </w:rPr>
      </w:pPr>
      <w:r w:rsidRPr="007A75B0">
        <w:rPr>
          <w:rFonts w:ascii="Century Gothic" w:hAnsi="Century Gothic"/>
          <w:b/>
          <w:sz w:val="22"/>
          <w:szCs w:val="22"/>
        </w:rPr>
        <w:t>Medidas a tomar tras el ensayo</w:t>
      </w:r>
      <w:r w:rsidR="009F206E">
        <w:rPr>
          <w:rFonts w:ascii="Century Gothic" w:hAnsi="Century Gothic"/>
          <w:sz w:val="22"/>
          <w:szCs w:val="22"/>
        </w:rPr>
        <w:t xml:space="preserve">: supervivencia, presencia de </w:t>
      </w:r>
      <w:r w:rsidR="00D74E29">
        <w:rPr>
          <w:rFonts w:ascii="Century Gothic" w:hAnsi="Century Gothic"/>
          <w:sz w:val="22"/>
          <w:szCs w:val="22"/>
        </w:rPr>
        <w:t>micorrización.</w:t>
      </w:r>
    </w:p>
    <w:p w:rsidR="00F12748" w:rsidRPr="003839ED" w:rsidRDefault="00F12748" w:rsidP="003839ED">
      <w:pPr>
        <w:spacing w:line="360" w:lineRule="auto"/>
        <w:jc w:val="both"/>
        <w:rPr>
          <w:rFonts w:ascii="Century Gothic" w:hAnsi="Century Gothic"/>
          <w:sz w:val="22"/>
          <w:szCs w:val="22"/>
        </w:rPr>
      </w:pPr>
    </w:p>
    <w:tbl>
      <w:tblPr>
        <w:tblW w:w="8465" w:type="dxa"/>
        <w:jc w:val="center"/>
        <w:tblCellMar>
          <w:left w:w="70" w:type="dxa"/>
          <w:right w:w="70" w:type="dxa"/>
        </w:tblCellMar>
        <w:tblLook w:val="0000" w:firstRow="0" w:lastRow="0" w:firstColumn="0" w:lastColumn="0" w:noHBand="0" w:noVBand="0"/>
      </w:tblPr>
      <w:tblGrid>
        <w:gridCol w:w="972"/>
        <w:gridCol w:w="1564"/>
        <w:gridCol w:w="930"/>
        <w:gridCol w:w="1208"/>
        <w:gridCol w:w="1197"/>
        <w:gridCol w:w="1197"/>
        <w:gridCol w:w="1397"/>
      </w:tblGrid>
      <w:tr w:rsidR="00D72657" w:rsidRPr="003839ED" w:rsidTr="00D72657">
        <w:trPr>
          <w:trHeight w:val="510"/>
          <w:jc w:val="center"/>
        </w:trPr>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2657" w:rsidRPr="003839ED" w:rsidRDefault="00D72657" w:rsidP="00636C1C">
            <w:pPr>
              <w:spacing w:line="360" w:lineRule="auto"/>
              <w:jc w:val="center"/>
              <w:rPr>
                <w:rFonts w:ascii="Arial" w:hAnsi="Arial" w:cs="Arial"/>
                <w:sz w:val="20"/>
                <w:szCs w:val="20"/>
              </w:rPr>
            </w:pPr>
            <w:r w:rsidRPr="003839ED">
              <w:rPr>
                <w:rFonts w:ascii="Arial" w:hAnsi="Arial" w:cs="Arial"/>
                <w:sz w:val="20"/>
                <w:szCs w:val="20"/>
              </w:rPr>
              <w:t>Genotipo</w:t>
            </w:r>
          </w:p>
        </w:tc>
        <w:tc>
          <w:tcPr>
            <w:tcW w:w="1564" w:type="dxa"/>
            <w:tcBorders>
              <w:top w:val="single" w:sz="4" w:space="0" w:color="auto"/>
              <w:left w:val="nil"/>
              <w:bottom w:val="single" w:sz="4" w:space="0" w:color="auto"/>
              <w:right w:val="single" w:sz="4" w:space="0" w:color="auto"/>
            </w:tcBorders>
            <w:shd w:val="clear" w:color="auto" w:fill="auto"/>
            <w:vAlign w:val="center"/>
          </w:tcPr>
          <w:p w:rsidR="00D72657" w:rsidRPr="003839ED" w:rsidRDefault="00D72657" w:rsidP="00636C1C">
            <w:pPr>
              <w:spacing w:line="360" w:lineRule="auto"/>
              <w:jc w:val="center"/>
              <w:rPr>
                <w:rFonts w:ascii="Arial" w:hAnsi="Arial" w:cs="Arial"/>
                <w:sz w:val="20"/>
                <w:szCs w:val="20"/>
              </w:rPr>
            </w:pPr>
            <w:r w:rsidRPr="003839ED">
              <w:rPr>
                <w:rFonts w:ascii="Arial" w:hAnsi="Arial" w:cs="Arial"/>
                <w:sz w:val="20"/>
                <w:szCs w:val="20"/>
              </w:rPr>
              <w:t>Alveolo/bandeja</w:t>
            </w:r>
          </w:p>
        </w:tc>
        <w:tc>
          <w:tcPr>
            <w:tcW w:w="930" w:type="dxa"/>
            <w:tcBorders>
              <w:top w:val="single" w:sz="4" w:space="0" w:color="auto"/>
              <w:left w:val="nil"/>
              <w:bottom w:val="single" w:sz="4" w:space="0" w:color="auto"/>
              <w:right w:val="single" w:sz="4" w:space="0" w:color="auto"/>
            </w:tcBorders>
            <w:vAlign w:val="center"/>
          </w:tcPr>
          <w:p w:rsidR="00D72657" w:rsidRPr="003839ED" w:rsidRDefault="00D72657" w:rsidP="00636C1C">
            <w:pPr>
              <w:spacing w:line="360" w:lineRule="auto"/>
              <w:jc w:val="center"/>
              <w:rPr>
                <w:rFonts w:ascii="Arial" w:hAnsi="Arial" w:cs="Arial"/>
                <w:sz w:val="20"/>
                <w:szCs w:val="20"/>
              </w:rPr>
            </w:pPr>
            <w:r w:rsidRPr="003839ED">
              <w:rPr>
                <w:rFonts w:ascii="Arial" w:hAnsi="Arial" w:cs="Arial"/>
                <w:sz w:val="20"/>
                <w:szCs w:val="20"/>
              </w:rPr>
              <w:t>Volumen</w:t>
            </w:r>
            <w:r>
              <w:rPr>
                <w:rFonts w:ascii="Arial" w:hAnsi="Arial" w:cs="Arial"/>
                <w:sz w:val="20"/>
                <w:szCs w:val="20"/>
              </w:rPr>
              <w:t xml:space="preserve"> (cc)</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2657" w:rsidRPr="003839ED" w:rsidRDefault="00D72657" w:rsidP="00636C1C">
            <w:pPr>
              <w:spacing w:line="360" w:lineRule="auto"/>
              <w:jc w:val="center"/>
              <w:rPr>
                <w:rFonts w:ascii="Arial" w:hAnsi="Arial" w:cs="Arial"/>
                <w:sz w:val="20"/>
                <w:szCs w:val="20"/>
              </w:rPr>
            </w:pPr>
            <w:r w:rsidRPr="003839ED">
              <w:rPr>
                <w:rFonts w:ascii="Arial" w:hAnsi="Arial" w:cs="Arial"/>
                <w:sz w:val="20"/>
                <w:szCs w:val="20"/>
              </w:rPr>
              <w:t>Tratamiento</w:t>
            </w:r>
          </w:p>
        </w:tc>
        <w:tc>
          <w:tcPr>
            <w:tcW w:w="1197" w:type="dxa"/>
            <w:tcBorders>
              <w:top w:val="single" w:sz="4" w:space="0" w:color="auto"/>
              <w:left w:val="nil"/>
              <w:bottom w:val="single" w:sz="4" w:space="0" w:color="auto"/>
              <w:right w:val="single" w:sz="4" w:space="0" w:color="auto"/>
            </w:tcBorders>
            <w:shd w:val="clear" w:color="auto" w:fill="auto"/>
            <w:vAlign w:val="center"/>
          </w:tcPr>
          <w:p w:rsidR="00D72657" w:rsidRPr="003839ED" w:rsidRDefault="00D72657" w:rsidP="001D0725">
            <w:pPr>
              <w:spacing w:line="360" w:lineRule="auto"/>
              <w:jc w:val="center"/>
              <w:rPr>
                <w:rFonts w:ascii="Arial" w:hAnsi="Arial" w:cs="Arial"/>
                <w:sz w:val="20"/>
                <w:szCs w:val="20"/>
              </w:rPr>
            </w:pPr>
            <w:r w:rsidRPr="003839ED">
              <w:rPr>
                <w:rFonts w:ascii="Arial" w:hAnsi="Arial" w:cs="Arial"/>
                <w:sz w:val="20"/>
                <w:szCs w:val="20"/>
              </w:rPr>
              <w:t xml:space="preserve">Vitroplantas </w:t>
            </w:r>
            <w:r w:rsidR="001D0725">
              <w:rPr>
                <w:rFonts w:ascii="Arial" w:hAnsi="Arial" w:cs="Arial"/>
                <w:sz w:val="20"/>
                <w:szCs w:val="20"/>
              </w:rPr>
              <w:t>ensayadas</w:t>
            </w:r>
            <w:r w:rsidR="00035728">
              <w:rPr>
                <w:rFonts w:ascii="Arial" w:hAnsi="Arial" w:cs="Arial"/>
                <w:sz w:val="20"/>
                <w:szCs w:val="20"/>
              </w:rPr>
              <w:t xml:space="preserve"> (nº)</w:t>
            </w:r>
          </w:p>
        </w:tc>
        <w:tc>
          <w:tcPr>
            <w:tcW w:w="1197" w:type="dxa"/>
            <w:tcBorders>
              <w:top w:val="single" w:sz="4" w:space="0" w:color="auto"/>
              <w:left w:val="nil"/>
              <w:bottom w:val="single" w:sz="4" w:space="0" w:color="auto"/>
              <w:right w:val="single" w:sz="4" w:space="0" w:color="auto"/>
            </w:tcBorders>
            <w:shd w:val="clear" w:color="auto" w:fill="auto"/>
            <w:vAlign w:val="center"/>
          </w:tcPr>
          <w:p w:rsidR="00D72657" w:rsidRPr="003839ED" w:rsidRDefault="00D72657" w:rsidP="00636C1C">
            <w:pPr>
              <w:spacing w:line="360" w:lineRule="auto"/>
              <w:jc w:val="center"/>
              <w:rPr>
                <w:rFonts w:ascii="Arial" w:hAnsi="Arial" w:cs="Arial"/>
                <w:sz w:val="20"/>
                <w:szCs w:val="20"/>
              </w:rPr>
            </w:pPr>
            <w:r w:rsidRPr="003839ED">
              <w:rPr>
                <w:rFonts w:ascii="Arial" w:hAnsi="Arial" w:cs="Arial"/>
                <w:sz w:val="20"/>
                <w:szCs w:val="20"/>
              </w:rPr>
              <w:t>Vitroplantas vivas</w:t>
            </w:r>
            <w:r w:rsidR="00035728">
              <w:rPr>
                <w:rFonts w:ascii="Arial" w:hAnsi="Arial" w:cs="Arial"/>
                <w:sz w:val="20"/>
                <w:szCs w:val="20"/>
              </w:rPr>
              <w:t xml:space="preserve"> (nº)</w:t>
            </w:r>
          </w:p>
        </w:tc>
        <w:tc>
          <w:tcPr>
            <w:tcW w:w="1397" w:type="dxa"/>
            <w:tcBorders>
              <w:top w:val="single" w:sz="4" w:space="0" w:color="auto"/>
              <w:left w:val="nil"/>
              <w:bottom w:val="single" w:sz="4" w:space="0" w:color="auto"/>
              <w:right w:val="single" w:sz="4" w:space="0" w:color="auto"/>
            </w:tcBorders>
            <w:shd w:val="clear" w:color="auto" w:fill="auto"/>
            <w:vAlign w:val="center"/>
          </w:tcPr>
          <w:p w:rsidR="00D72657" w:rsidRPr="003839ED" w:rsidRDefault="00D72657" w:rsidP="00636C1C">
            <w:pPr>
              <w:spacing w:line="360" w:lineRule="auto"/>
              <w:jc w:val="center"/>
              <w:rPr>
                <w:rFonts w:ascii="Arial" w:hAnsi="Arial" w:cs="Arial"/>
                <w:sz w:val="20"/>
                <w:szCs w:val="20"/>
              </w:rPr>
            </w:pPr>
            <w:r w:rsidRPr="003839ED">
              <w:rPr>
                <w:rFonts w:ascii="Arial" w:hAnsi="Arial" w:cs="Arial"/>
                <w:sz w:val="20"/>
                <w:szCs w:val="20"/>
              </w:rPr>
              <w:t>Supervivencia (%)</w:t>
            </w:r>
          </w:p>
        </w:tc>
      </w:tr>
      <w:tr w:rsidR="00D72657" w:rsidRPr="003839ED" w:rsidTr="00D72657">
        <w:trPr>
          <w:trHeight w:val="255"/>
          <w:jc w:val="center"/>
        </w:trPr>
        <w:tc>
          <w:tcPr>
            <w:tcW w:w="972" w:type="dxa"/>
            <w:vMerge w:val="restart"/>
            <w:tcBorders>
              <w:top w:val="nil"/>
              <w:left w:val="single" w:sz="4" w:space="0" w:color="auto"/>
              <w:bottom w:val="single" w:sz="4" w:space="0" w:color="000000"/>
              <w:right w:val="single" w:sz="4" w:space="0" w:color="auto"/>
            </w:tcBorders>
            <w:shd w:val="clear" w:color="auto" w:fill="auto"/>
            <w:noWrap/>
            <w:vAlign w:val="center"/>
          </w:tcPr>
          <w:p w:rsidR="00D72657" w:rsidRPr="003839ED" w:rsidRDefault="00D72657" w:rsidP="00636C1C">
            <w:pPr>
              <w:spacing w:line="360" w:lineRule="auto"/>
              <w:jc w:val="both"/>
              <w:rPr>
                <w:rFonts w:ascii="Arial" w:hAnsi="Arial" w:cs="Arial"/>
                <w:sz w:val="20"/>
                <w:szCs w:val="20"/>
              </w:rPr>
            </w:pPr>
            <w:r w:rsidRPr="003839ED">
              <w:rPr>
                <w:rFonts w:ascii="Arial" w:hAnsi="Arial" w:cs="Arial"/>
                <w:sz w:val="20"/>
                <w:szCs w:val="20"/>
              </w:rPr>
              <w:t>D53</w:t>
            </w:r>
          </w:p>
        </w:tc>
        <w:tc>
          <w:tcPr>
            <w:tcW w:w="1564" w:type="dxa"/>
            <w:tcBorders>
              <w:top w:val="nil"/>
              <w:left w:val="nil"/>
              <w:bottom w:val="single" w:sz="4" w:space="0" w:color="auto"/>
              <w:right w:val="single" w:sz="4" w:space="0" w:color="auto"/>
            </w:tcBorders>
            <w:shd w:val="clear" w:color="auto" w:fill="auto"/>
            <w:noWrap/>
            <w:vAlign w:val="bottom"/>
          </w:tcPr>
          <w:p w:rsidR="00D72657" w:rsidRPr="003839ED" w:rsidRDefault="00D72657" w:rsidP="00636C1C">
            <w:pPr>
              <w:spacing w:line="360" w:lineRule="auto"/>
              <w:jc w:val="right"/>
              <w:rPr>
                <w:rFonts w:ascii="Arial" w:hAnsi="Arial" w:cs="Arial"/>
                <w:sz w:val="20"/>
                <w:szCs w:val="20"/>
              </w:rPr>
            </w:pPr>
            <w:r w:rsidRPr="003839ED">
              <w:rPr>
                <w:rFonts w:ascii="Arial" w:hAnsi="Arial" w:cs="Arial"/>
                <w:sz w:val="20"/>
                <w:szCs w:val="20"/>
              </w:rPr>
              <w:t>28</w:t>
            </w:r>
          </w:p>
        </w:tc>
        <w:tc>
          <w:tcPr>
            <w:tcW w:w="930" w:type="dxa"/>
            <w:tcBorders>
              <w:top w:val="single" w:sz="4" w:space="0" w:color="auto"/>
              <w:left w:val="nil"/>
              <w:bottom w:val="single" w:sz="4" w:space="0" w:color="auto"/>
              <w:right w:val="single" w:sz="4" w:space="0" w:color="auto"/>
            </w:tcBorders>
          </w:tcPr>
          <w:p w:rsidR="00D72657" w:rsidRPr="003839ED" w:rsidRDefault="00D72657" w:rsidP="00636C1C">
            <w:pPr>
              <w:spacing w:line="360" w:lineRule="auto"/>
              <w:jc w:val="right"/>
              <w:rPr>
                <w:rFonts w:ascii="Arial" w:hAnsi="Arial" w:cs="Arial"/>
                <w:sz w:val="20"/>
                <w:szCs w:val="20"/>
              </w:rPr>
            </w:pPr>
            <w:r w:rsidRPr="003839ED">
              <w:rPr>
                <w:rFonts w:ascii="Arial" w:hAnsi="Arial" w:cs="Arial"/>
                <w:sz w:val="20"/>
                <w:szCs w:val="20"/>
              </w:rPr>
              <w:t>100</w:t>
            </w:r>
          </w:p>
        </w:tc>
        <w:tc>
          <w:tcPr>
            <w:tcW w:w="1208" w:type="dxa"/>
            <w:tcBorders>
              <w:top w:val="nil"/>
              <w:left w:val="single" w:sz="4" w:space="0" w:color="auto"/>
              <w:bottom w:val="single" w:sz="4" w:space="0" w:color="auto"/>
              <w:right w:val="single" w:sz="4" w:space="0" w:color="auto"/>
            </w:tcBorders>
            <w:shd w:val="clear" w:color="auto" w:fill="auto"/>
            <w:noWrap/>
            <w:vAlign w:val="bottom"/>
          </w:tcPr>
          <w:p w:rsidR="00D72657" w:rsidRPr="003839ED" w:rsidRDefault="00D72657" w:rsidP="00636C1C">
            <w:pPr>
              <w:spacing w:line="360" w:lineRule="auto"/>
              <w:rPr>
                <w:rFonts w:ascii="Arial" w:hAnsi="Arial" w:cs="Arial"/>
                <w:sz w:val="20"/>
                <w:szCs w:val="20"/>
              </w:rPr>
            </w:pPr>
            <w:r w:rsidRPr="003839ED">
              <w:rPr>
                <w:rFonts w:ascii="Arial" w:hAnsi="Arial" w:cs="Arial"/>
                <w:sz w:val="20"/>
                <w:szCs w:val="20"/>
              </w:rPr>
              <w:t>C</w:t>
            </w:r>
          </w:p>
        </w:tc>
        <w:tc>
          <w:tcPr>
            <w:tcW w:w="1197" w:type="dxa"/>
            <w:tcBorders>
              <w:top w:val="nil"/>
              <w:left w:val="nil"/>
              <w:bottom w:val="single" w:sz="4" w:space="0" w:color="auto"/>
              <w:right w:val="single" w:sz="4" w:space="0" w:color="auto"/>
            </w:tcBorders>
            <w:shd w:val="clear" w:color="auto" w:fill="auto"/>
            <w:noWrap/>
            <w:vAlign w:val="bottom"/>
          </w:tcPr>
          <w:p w:rsidR="00D72657" w:rsidRPr="003839ED" w:rsidRDefault="00D72657" w:rsidP="00636C1C">
            <w:pPr>
              <w:spacing w:line="360" w:lineRule="auto"/>
              <w:jc w:val="right"/>
              <w:rPr>
                <w:rFonts w:ascii="Arial" w:hAnsi="Arial" w:cs="Arial"/>
                <w:sz w:val="20"/>
                <w:szCs w:val="20"/>
              </w:rPr>
            </w:pPr>
            <w:r>
              <w:rPr>
                <w:rFonts w:ascii="Arial" w:hAnsi="Arial" w:cs="Arial"/>
                <w:sz w:val="20"/>
                <w:szCs w:val="20"/>
              </w:rPr>
              <w:t>289</w:t>
            </w:r>
          </w:p>
        </w:tc>
        <w:tc>
          <w:tcPr>
            <w:tcW w:w="1197" w:type="dxa"/>
            <w:tcBorders>
              <w:top w:val="nil"/>
              <w:left w:val="nil"/>
              <w:bottom w:val="single" w:sz="4" w:space="0" w:color="auto"/>
              <w:right w:val="single" w:sz="4" w:space="0" w:color="auto"/>
            </w:tcBorders>
            <w:shd w:val="clear" w:color="auto" w:fill="auto"/>
            <w:noWrap/>
            <w:vAlign w:val="bottom"/>
          </w:tcPr>
          <w:p w:rsidR="00D72657" w:rsidRPr="003839ED" w:rsidRDefault="00D72657" w:rsidP="00636C1C">
            <w:pPr>
              <w:spacing w:line="360" w:lineRule="auto"/>
              <w:jc w:val="right"/>
              <w:rPr>
                <w:rFonts w:ascii="Arial" w:hAnsi="Arial" w:cs="Arial"/>
                <w:sz w:val="20"/>
                <w:szCs w:val="20"/>
              </w:rPr>
            </w:pPr>
            <w:r>
              <w:rPr>
                <w:rFonts w:ascii="Arial" w:hAnsi="Arial" w:cs="Arial"/>
                <w:sz w:val="20"/>
                <w:szCs w:val="20"/>
              </w:rPr>
              <w:t>129</w:t>
            </w:r>
          </w:p>
        </w:tc>
        <w:tc>
          <w:tcPr>
            <w:tcW w:w="1397" w:type="dxa"/>
            <w:tcBorders>
              <w:top w:val="nil"/>
              <w:left w:val="nil"/>
              <w:bottom w:val="single" w:sz="4" w:space="0" w:color="auto"/>
              <w:right w:val="single" w:sz="4" w:space="0" w:color="auto"/>
            </w:tcBorders>
            <w:shd w:val="clear" w:color="auto" w:fill="auto"/>
            <w:noWrap/>
            <w:vAlign w:val="bottom"/>
          </w:tcPr>
          <w:p w:rsidR="00D72657" w:rsidRPr="003839ED" w:rsidRDefault="00D72657" w:rsidP="00636C1C">
            <w:pPr>
              <w:spacing w:line="360" w:lineRule="auto"/>
              <w:jc w:val="right"/>
              <w:rPr>
                <w:rFonts w:ascii="Arial" w:hAnsi="Arial" w:cs="Arial"/>
                <w:sz w:val="20"/>
                <w:szCs w:val="20"/>
              </w:rPr>
            </w:pPr>
            <w:r>
              <w:rPr>
                <w:rFonts w:ascii="Arial" w:hAnsi="Arial" w:cs="Arial"/>
                <w:sz w:val="20"/>
                <w:szCs w:val="20"/>
              </w:rPr>
              <w:t>44,64</w:t>
            </w:r>
          </w:p>
        </w:tc>
      </w:tr>
      <w:tr w:rsidR="00D72657" w:rsidRPr="003839ED" w:rsidTr="00D72657">
        <w:trPr>
          <w:trHeight w:val="255"/>
          <w:jc w:val="center"/>
        </w:trPr>
        <w:tc>
          <w:tcPr>
            <w:tcW w:w="972" w:type="dxa"/>
            <w:vMerge/>
            <w:tcBorders>
              <w:top w:val="nil"/>
              <w:left w:val="single" w:sz="4" w:space="0" w:color="auto"/>
              <w:bottom w:val="single" w:sz="4" w:space="0" w:color="000000"/>
              <w:right w:val="single" w:sz="4" w:space="0" w:color="auto"/>
            </w:tcBorders>
            <w:vAlign w:val="center"/>
          </w:tcPr>
          <w:p w:rsidR="00D72657" w:rsidRPr="003839ED" w:rsidRDefault="00D72657" w:rsidP="00636C1C">
            <w:pPr>
              <w:spacing w:line="360" w:lineRule="auto"/>
              <w:jc w:val="both"/>
              <w:rPr>
                <w:rFonts w:ascii="Arial" w:hAnsi="Arial" w:cs="Arial"/>
                <w:sz w:val="20"/>
                <w:szCs w:val="20"/>
              </w:rPr>
            </w:pPr>
          </w:p>
        </w:tc>
        <w:tc>
          <w:tcPr>
            <w:tcW w:w="1564" w:type="dxa"/>
            <w:tcBorders>
              <w:top w:val="nil"/>
              <w:left w:val="nil"/>
              <w:bottom w:val="single" w:sz="4" w:space="0" w:color="auto"/>
              <w:right w:val="single" w:sz="4" w:space="0" w:color="auto"/>
            </w:tcBorders>
            <w:shd w:val="clear" w:color="auto" w:fill="auto"/>
            <w:noWrap/>
            <w:vAlign w:val="bottom"/>
          </w:tcPr>
          <w:p w:rsidR="00D72657" w:rsidRPr="003839ED" w:rsidRDefault="00D72657" w:rsidP="00636C1C">
            <w:pPr>
              <w:spacing w:line="360" w:lineRule="auto"/>
              <w:jc w:val="right"/>
              <w:rPr>
                <w:rFonts w:ascii="Arial" w:hAnsi="Arial" w:cs="Arial"/>
                <w:sz w:val="20"/>
                <w:szCs w:val="20"/>
              </w:rPr>
            </w:pPr>
            <w:r w:rsidRPr="003839ED">
              <w:rPr>
                <w:rFonts w:ascii="Arial" w:hAnsi="Arial" w:cs="Arial"/>
                <w:sz w:val="20"/>
                <w:szCs w:val="20"/>
              </w:rPr>
              <w:t>28</w:t>
            </w:r>
          </w:p>
        </w:tc>
        <w:tc>
          <w:tcPr>
            <w:tcW w:w="930" w:type="dxa"/>
            <w:tcBorders>
              <w:top w:val="single" w:sz="4" w:space="0" w:color="auto"/>
              <w:left w:val="nil"/>
              <w:bottom w:val="single" w:sz="4" w:space="0" w:color="auto"/>
              <w:right w:val="single" w:sz="4" w:space="0" w:color="auto"/>
            </w:tcBorders>
          </w:tcPr>
          <w:p w:rsidR="00D72657" w:rsidRPr="003839ED" w:rsidRDefault="00D72657" w:rsidP="00636C1C">
            <w:pPr>
              <w:spacing w:line="360" w:lineRule="auto"/>
              <w:jc w:val="right"/>
              <w:rPr>
                <w:rFonts w:ascii="Arial" w:hAnsi="Arial" w:cs="Arial"/>
                <w:sz w:val="20"/>
                <w:szCs w:val="20"/>
              </w:rPr>
            </w:pPr>
            <w:r w:rsidRPr="003839ED">
              <w:rPr>
                <w:rFonts w:ascii="Arial" w:hAnsi="Arial" w:cs="Arial"/>
                <w:sz w:val="20"/>
                <w:szCs w:val="20"/>
              </w:rPr>
              <w:t>100</w:t>
            </w:r>
          </w:p>
        </w:tc>
        <w:tc>
          <w:tcPr>
            <w:tcW w:w="1208" w:type="dxa"/>
            <w:tcBorders>
              <w:top w:val="nil"/>
              <w:left w:val="single" w:sz="4" w:space="0" w:color="auto"/>
              <w:bottom w:val="single" w:sz="4" w:space="0" w:color="auto"/>
              <w:right w:val="single" w:sz="4" w:space="0" w:color="auto"/>
            </w:tcBorders>
            <w:shd w:val="clear" w:color="auto" w:fill="auto"/>
            <w:noWrap/>
            <w:vAlign w:val="bottom"/>
          </w:tcPr>
          <w:p w:rsidR="00D72657" w:rsidRPr="003839ED" w:rsidRDefault="00D72657" w:rsidP="00636C1C">
            <w:pPr>
              <w:spacing w:line="360" w:lineRule="auto"/>
              <w:rPr>
                <w:rFonts w:ascii="Arial" w:hAnsi="Arial" w:cs="Arial"/>
                <w:sz w:val="20"/>
                <w:szCs w:val="20"/>
              </w:rPr>
            </w:pPr>
            <w:r w:rsidRPr="003839ED">
              <w:rPr>
                <w:rFonts w:ascii="Arial" w:hAnsi="Arial" w:cs="Arial"/>
                <w:sz w:val="20"/>
                <w:szCs w:val="20"/>
              </w:rPr>
              <w:t>M</w:t>
            </w:r>
          </w:p>
        </w:tc>
        <w:tc>
          <w:tcPr>
            <w:tcW w:w="1197" w:type="dxa"/>
            <w:tcBorders>
              <w:top w:val="nil"/>
              <w:left w:val="nil"/>
              <w:bottom w:val="single" w:sz="4" w:space="0" w:color="auto"/>
              <w:right w:val="single" w:sz="4" w:space="0" w:color="auto"/>
            </w:tcBorders>
            <w:shd w:val="clear" w:color="auto" w:fill="auto"/>
            <w:noWrap/>
            <w:vAlign w:val="bottom"/>
          </w:tcPr>
          <w:p w:rsidR="00D72657" w:rsidRPr="003839ED" w:rsidRDefault="00D72657" w:rsidP="00636C1C">
            <w:pPr>
              <w:spacing w:line="360" w:lineRule="auto"/>
              <w:jc w:val="right"/>
              <w:rPr>
                <w:rFonts w:ascii="Arial" w:hAnsi="Arial" w:cs="Arial"/>
                <w:sz w:val="20"/>
                <w:szCs w:val="20"/>
              </w:rPr>
            </w:pPr>
            <w:r>
              <w:rPr>
                <w:rFonts w:ascii="Arial" w:hAnsi="Arial" w:cs="Arial"/>
                <w:sz w:val="20"/>
                <w:szCs w:val="20"/>
              </w:rPr>
              <w:t>240</w:t>
            </w:r>
          </w:p>
        </w:tc>
        <w:tc>
          <w:tcPr>
            <w:tcW w:w="1197" w:type="dxa"/>
            <w:tcBorders>
              <w:top w:val="nil"/>
              <w:left w:val="nil"/>
              <w:bottom w:val="single" w:sz="4" w:space="0" w:color="auto"/>
              <w:right w:val="single" w:sz="4" w:space="0" w:color="auto"/>
            </w:tcBorders>
            <w:shd w:val="clear" w:color="auto" w:fill="auto"/>
            <w:noWrap/>
            <w:vAlign w:val="bottom"/>
          </w:tcPr>
          <w:p w:rsidR="00D72657" w:rsidRPr="003839ED" w:rsidRDefault="00D72657" w:rsidP="00636C1C">
            <w:pPr>
              <w:spacing w:line="360" w:lineRule="auto"/>
              <w:jc w:val="right"/>
              <w:rPr>
                <w:rFonts w:ascii="Arial" w:hAnsi="Arial" w:cs="Arial"/>
                <w:sz w:val="20"/>
                <w:szCs w:val="20"/>
              </w:rPr>
            </w:pPr>
            <w:r>
              <w:rPr>
                <w:rFonts w:ascii="Arial" w:hAnsi="Arial" w:cs="Arial"/>
                <w:sz w:val="20"/>
                <w:szCs w:val="20"/>
              </w:rPr>
              <w:t>135</w:t>
            </w:r>
          </w:p>
        </w:tc>
        <w:tc>
          <w:tcPr>
            <w:tcW w:w="1397" w:type="dxa"/>
            <w:tcBorders>
              <w:top w:val="nil"/>
              <w:left w:val="nil"/>
              <w:bottom w:val="single" w:sz="4" w:space="0" w:color="auto"/>
              <w:right w:val="single" w:sz="4" w:space="0" w:color="auto"/>
            </w:tcBorders>
            <w:shd w:val="clear" w:color="auto" w:fill="auto"/>
            <w:noWrap/>
            <w:vAlign w:val="bottom"/>
          </w:tcPr>
          <w:p w:rsidR="00D72657" w:rsidRPr="003839ED" w:rsidRDefault="00D72657" w:rsidP="00636C1C">
            <w:pPr>
              <w:spacing w:line="360" w:lineRule="auto"/>
              <w:jc w:val="right"/>
              <w:rPr>
                <w:rFonts w:ascii="Arial" w:hAnsi="Arial" w:cs="Arial"/>
                <w:sz w:val="20"/>
                <w:szCs w:val="20"/>
              </w:rPr>
            </w:pPr>
            <w:r>
              <w:rPr>
                <w:rFonts w:ascii="Arial" w:hAnsi="Arial" w:cs="Arial"/>
                <w:sz w:val="20"/>
                <w:szCs w:val="20"/>
              </w:rPr>
              <w:t>56,25</w:t>
            </w:r>
          </w:p>
        </w:tc>
      </w:tr>
      <w:tr w:rsidR="00D72657" w:rsidRPr="003839ED" w:rsidTr="00D72657">
        <w:trPr>
          <w:trHeight w:val="255"/>
          <w:jc w:val="center"/>
        </w:trPr>
        <w:tc>
          <w:tcPr>
            <w:tcW w:w="972" w:type="dxa"/>
            <w:vMerge/>
            <w:tcBorders>
              <w:top w:val="nil"/>
              <w:left w:val="single" w:sz="4" w:space="0" w:color="auto"/>
              <w:bottom w:val="single" w:sz="4" w:space="0" w:color="000000"/>
              <w:right w:val="single" w:sz="4" w:space="0" w:color="auto"/>
            </w:tcBorders>
            <w:vAlign w:val="center"/>
          </w:tcPr>
          <w:p w:rsidR="00D72657" w:rsidRPr="003839ED" w:rsidRDefault="00D72657" w:rsidP="00636C1C">
            <w:pPr>
              <w:spacing w:line="360" w:lineRule="auto"/>
              <w:jc w:val="both"/>
              <w:rPr>
                <w:rFonts w:ascii="Arial" w:hAnsi="Arial" w:cs="Arial"/>
                <w:sz w:val="20"/>
                <w:szCs w:val="20"/>
              </w:rPr>
            </w:pPr>
          </w:p>
        </w:tc>
        <w:tc>
          <w:tcPr>
            <w:tcW w:w="1564" w:type="dxa"/>
            <w:tcBorders>
              <w:top w:val="nil"/>
              <w:left w:val="nil"/>
              <w:bottom w:val="single" w:sz="4" w:space="0" w:color="auto"/>
              <w:right w:val="single" w:sz="4" w:space="0" w:color="auto"/>
            </w:tcBorders>
            <w:shd w:val="clear" w:color="auto" w:fill="auto"/>
            <w:noWrap/>
            <w:vAlign w:val="bottom"/>
          </w:tcPr>
          <w:p w:rsidR="00D72657" w:rsidRPr="003839ED" w:rsidRDefault="00D72657" w:rsidP="00636C1C">
            <w:pPr>
              <w:spacing w:line="360" w:lineRule="auto"/>
              <w:jc w:val="right"/>
              <w:rPr>
                <w:rFonts w:ascii="Arial" w:hAnsi="Arial" w:cs="Arial"/>
                <w:sz w:val="20"/>
                <w:szCs w:val="20"/>
              </w:rPr>
            </w:pPr>
            <w:r w:rsidRPr="003839ED">
              <w:rPr>
                <w:rFonts w:ascii="Arial" w:hAnsi="Arial" w:cs="Arial"/>
                <w:sz w:val="20"/>
                <w:szCs w:val="20"/>
              </w:rPr>
              <w:t>28</w:t>
            </w:r>
          </w:p>
        </w:tc>
        <w:tc>
          <w:tcPr>
            <w:tcW w:w="930" w:type="dxa"/>
            <w:tcBorders>
              <w:top w:val="single" w:sz="4" w:space="0" w:color="auto"/>
              <w:left w:val="nil"/>
              <w:bottom w:val="single" w:sz="4" w:space="0" w:color="auto"/>
              <w:right w:val="single" w:sz="4" w:space="0" w:color="auto"/>
            </w:tcBorders>
          </w:tcPr>
          <w:p w:rsidR="00D72657" w:rsidRPr="003839ED" w:rsidRDefault="00D72657" w:rsidP="00636C1C">
            <w:pPr>
              <w:spacing w:line="360" w:lineRule="auto"/>
              <w:jc w:val="right"/>
              <w:rPr>
                <w:rFonts w:ascii="Arial" w:hAnsi="Arial" w:cs="Arial"/>
                <w:sz w:val="20"/>
                <w:szCs w:val="20"/>
              </w:rPr>
            </w:pPr>
            <w:r w:rsidRPr="003839ED">
              <w:rPr>
                <w:rFonts w:ascii="Arial" w:hAnsi="Arial" w:cs="Arial"/>
                <w:sz w:val="20"/>
                <w:szCs w:val="20"/>
              </w:rPr>
              <w:t>100</w:t>
            </w:r>
          </w:p>
        </w:tc>
        <w:tc>
          <w:tcPr>
            <w:tcW w:w="1208" w:type="dxa"/>
            <w:tcBorders>
              <w:top w:val="nil"/>
              <w:left w:val="single" w:sz="4" w:space="0" w:color="auto"/>
              <w:bottom w:val="single" w:sz="4" w:space="0" w:color="auto"/>
              <w:right w:val="single" w:sz="4" w:space="0" w:color="auto"/>
            </w:tcBorders>
            <w:shd w:val="clear" w:color="auto" w:fill="auto"/>
            <w:noWrap/>
            <w:vAlign w:val="bottom"/>
          </w:tcPr>
          <w:p w:rsidR="00D72657" w:rsidRPr="003839ED" w:rsidRDefault="00D72657" w:rsidP="00636C1C">
            <w:pPr>
              <w:spacing w:line="360" w:lineRule="auto"/>
              <w:rPr>
                <w:rFonts w:ascii="Arial" w:hAnsi="Arial" w:cs="Arial"/>
                <w:sz w:val="20"/>
                <w:szCs w:val="20"/>
              </w:rPr>
            </w:pPr>
            <w:r w:rsidRPr="003839ED">
              <w:rPr>
                <w:rFonts w:ascii="Arial" w:hAnsi="Arial" w:cs="Arial"/>
                <w:sz w:val="20"/>
                <w:szCs w:val="20"/>
              </w:rPr>
              <w:t>M+B</w:t>
            </w:r>
          </w:p>
        </w:tc>
        <w:tc>
          <w:tcPr>
            <w:tcW w:w="1197" w:type="dxa"/>
            <w:tcBorders>
              <w:top w:val="nil"/>
              <w:left w:val="nil"/>
              <w:bottom w:val="single" w:sz="4" w:space="0" w:color="auto"/>
              <w:right w:val="single" w:sz="4" w:space="0" w:color="auto"/>
            </w:tcBorders>
            <w:shd w:val="clear" w:color="auto" w:fill="auto"/>
            <w:noWrap/>
            <w:vAlign w:val="bottom"/>
          </w:tcPr>
          <w:p w:rsidR="00D72657" w:rsidRPr="003839ED" w:rsidRDefault="00D72657" w:rsidP="00636C1C">
            <w:pPr>
              <w:spacing w:line="360" w:lineRule="auto"/>
              <w:jc w:val="right"/>
              <w:rPr>
                <w:rFonts w:ascii="Arial" w:hAnsi="Arial" w:cs="Arial"/>
                <w:sz w:val="20"/>
                <w:szCs w:val="20"/>
              </w:rPr>
            </w:pPr>
            <w:r>
              <w:rPr>
                <w:rFonts w:ascii="Arial" w:hAnsi="Arial" w:cs="Arial"/>
                <w:sz w:val="20"/>
                <w:szCs w:val="20"/>
              </w:rPr>
              <w:t>240</w:t>
            </w:r>
          </w:p>
        </w:tc>
        <w:tc>
          <w:tcPr>
            <w:tcW w:w="1197" w:type="dxa"/>
            <w:tcBorders>
              <w:top w:val="nil"/>
              <w:left w:val="nil"/>
              <w:bottom w:val="single" w:sz="4" w:space="0" w:color="auto"/>
              <w:right w:val="single" w:sz="4" w:space="0" w:color="auto"/>
            </w:tcBorders>
            <w:shd w:val="clear" w:color="auto" w:fill="auto"/>
            <w:noWrap/>
            <w:vAlign w:val="bottom"/>
          </w:tcPr>
          <w:p w:rsidR="00D72657" w:rsidRPr="003839ED" w:rsidRDefault="00D72657" w:rsidP="00D72657">
            <w:pPr>
              <w:spacing w:line="360" w:lineRule="auto"/>
              <w:jc w:val="right"/>
              <w:rPr>
                <w:rFonts w:ascii="Arial" w:hAnsi="Arial" w:cs="Arial"/>
                <w:sz w:val="20"/>
                <w:szCs w:val="20"/>
              </w:rPr>
            </w:pPr>
            <w:r>
              <w:rPr>
                <w:rFonts w:ascii="Arial" w:hAnsi="Arial" w:cs="Arial"/>
                <w:sz w:val="20"/>
                <w:szCs w:val="20"/>
              </w:rPr>
              <w:t>136</w:t>
            </w:r>
          </w:p>
        </w:tc>
        <w:tc>
          <w:tcPr>
            <w:tcW w:w="1397" w:type="dxa"/>
            <w:tcBorders>
              <w:top w:val="nil"/>
              <w:left w:val="nil"/>
              <w:bottom w:val="single" w:sz="4" w:space="0" w:color="auto"/>
              <w:right w:val="single" w:sz="4" w:space="0" w:color="auto"/>
            </w:tcBorders>
            <w:shd w:val="clear" w:color="auto" w:fill="auto"/>
            <w:noWrap/>
            <w:vAlign w:val="bottom"/>
          </w:tcPr>
          <w:p w:rsidR="00D72657" w:rsidRPr="003839ED" w:rsidRDefault="00D72657" w:rsidP="00636C1C">
            <w:pPr>
              <w:spacing w:line="360" w:lineRule="auto"/>
              <w:jc w:val="right"/>
              <w:rPr>
                <w:rFonts w:ascii="Arial" w:hAnsi="Arial" w:cs="Arial"/>
                <w:sz w:val="20"/>
                <w:szCs w:val="20"/>
              </w:rPr>
            </w:pPr>
            <w:r w:rsidRPr="003839ED">
              <w:rPr>
                <w:rFonts w:ascii="Arial" w:hAnsi="Arial" w:cs="Arial"/>
                <w:sz w:val="20"/>
                <w:szCs w:val="20"/>
              </w:rPr>
              <w:t>5</w:t>
            </w:r>
            <w:r>
              <w:rPr>
                <w:rFonts w:ascii="Arial" w:hAnsi="Arial" w:cs="Arial"/>
                <w:sz w:val="20"/>
                <w:szCs w:val="20"/>
              </w:rPr>
              <w:t>6,67</w:t>
            </w:r>
          </w:p>
        </w:tc>
      </w:tr>
    </w:tbl>
    <w:p w:rsidR="003839ED" w:rsidRPr="003839ED" w:rsidRDefault="003839ED" w:rsidP="003839ED">
      <w:pPr>
        <w:spacing w:line="360" w:lineRule="auto"/>
        <w:jc w:val="both"/>
        <w:rPr>
          <w:rFonts w:ascii="Century Gothic" w:hAnsi="Century Gothic"/>
          <w:sz w:val="22"/>
          <w:szCs w:val="22"/>
        </w:rPr>
      </w:pPr>
    </w:p>
    <w:p w:rsidR="004364DB" w:rsidRPr="003839ED" w:rsidRDefault="004364DB" w:rsidP="004364DB">
      <w:pPr>
        <w:jc w:val="both"/>
        <w:rPr>
          <w:rFonts w:ascii="Arial" w:hAnsi="Arial" w:cs="Arial"/>
          <w:sz w:val="22"/>
          <w:szCs w:val="22"/>
        </w:rPr>
      </w:pPr>
      <w:r>
        <w:rPr>
          <w:rFonts w:ascii="Arial" w:hAnsi="Arial" w:cs="Arial"/>
          <w:sz w:val="22"/>
          <w:szCs w:val="22"/>
        </w:rPr>
        <w:t>C: C</w:t>
      </w:r>
      <w:r w:rsidRPr="003839ED">
        <w:rPr>
          <w:rFonts w:ascii="Arial" w:hAnsi="Arial" w:cs="Arial"/>
          <w:sz w:val="22"/>
          <w:szCs w:val="22"/>
        </w:rPr>
        <w:t>ontrol</w:t>
      </w:r>
    </w:p>
    <w:p w:rsidR="004364DB" w:rsidRPr="003839ED" w:rsidRDefault="004364DB" w:rsidP="004364DB">
      <w:pPr>
        <w:jc w:val="both"/>
        <w:rPr>
          <w:rFonts w:ascii="Arial" w:hAnsi="Arial" w:cs="Arial"/>
          <w:sz w:val="22"/>
          <w:szCs w:val="22"/>
        </w:rPr>
      </w:pPr>
      <w:r w:rsidRPr="003839ED">
        <w:rPr>
          <w:rFonts w:ascii="Arial" w:hAnsi="Arial" w:cs="Arial"/>
          <w:sz w:val="22"/>
          <w:szCs w:val="22"/>
        </w:rPr>
        <w:t xml:space="preserve">M: </w:t>
      </w:r>
      <w:r>
        <w:rPr>
          <w:rFonts w:ascii="Arial" w:hAnsi="Arial" w:cs="Arial"/>
          <w:sz w:val="22"/>
          <w:szCs w:val="22"/>
        </w:rPr>
        <w:t>Inóculo micorrícico</w:t>
      </w:r>
    </w:p>
    <w:p w:rsidR="004364DB" w:rsidRPr="003839ED" w:rsidRDefault="004364DB" w:rsidP="004364DB">
      <w:pPr>
        <w:jc w:val="both"/>
        <w:rPr>
          <w:rFonts w:ascii="Arial" w:hAnsi="Arial" w:cs="Arial"/>
          <w:sz w:val="22"/>
          <w:szCs w:val="22"/>
        </w:rPr>
      </w:pPr>
      <w:r w:rsidRPr="003839ED">
        <w:rPr>
          <w:rFonts w:ascii="Arial" w:hAnsi="Arial" w:cs="Arial"/>
          <w:sz w:val="22"/>
          <w:szCs w:val="22"/>
        </w:rPr>
        <w:t xml:space="preserve">M+B: </w:t>
      </w:r>
      <w:r>
        <w:rPr>
          <w:rFonts w:ascii="Arial" w:hAnsi="Arial" w:cs="Arial"/>
          <w:sz w:val="22"/>
          <w:szCs w:val="22"/>
        </w:rPr>
        <w:t>Inóculo micorrícico</w:t>
      </w:r>
      <w:r w:rsidRPr="003839ED">
        <w:rPr>
          <w:rFonts w:ascii="Arial" w:hAnsi="Arial" w:cs="Arial"/>
          <w:sz w:val="22"/>
          <w:szCs w:val="22"/>
        </w:rPr>
        <w:t xml:space="preserve"> combinada con bacteria</w:t>
      </w:r>
    </w:p>
    <w:p w:rsidR="003839ED" w:rsidRPr="003839ED" w:rsidRDefault="003839ED" w:rsidP="003839ED">
      <w:pPr>
        <w:spacing w:line="360" w:lineRule="auto"/>
        <w:jc w:val="both"/>
        <w:rPr>
          <w:rFonts w:ascii="Century Gothic" w:hAnsi="Century Gothic"/>
          <w:sz w:val="22"/>
          <w:szCs w:val="22"/>
        </w:rPr>
      </w:pPr>
    </w:p>
    <w:p w:rsidR="003839ED" w:rsidRDefault="000C7590" w:rsidP="003839ED">
      <w:pPr>
        <w:spacing w:line="360" w:lineRule="auto"/>
        <w:jc w:val="both"/>
        <w:rPr>
          <w:rFonts w:ascii="Century Gothic" w:hAnsi="Century Gothic"/>
          <w:sz w:val="22"/>
          <w:szCs w:val="22"/>
        </w:rPr>
      </w:pPr>
      <w:r>
        <w:rPr>
          <w:rFonts w:ascii="Century Gothic" w:hAnsi="Century Gothic"/>
          <w:sz w:val="22"/>
          <w:szCs w:val="22"/>
        </w:rPr>
        <w:t>Los resultados en este segundo ensayo siguen mostrando un efecto positivo en la supervivencia de las plantas al ser inoculadas con hongos micorrícicos</w:t>
      </w:r>
      <w:r w:rsidR="002A04CA">
        <w:rPr>
          <w:rFonts w:ascii="Century Gothic" w:hAnsi="Century Gothic"/>
          <w:sz w:val="22"/>
          <w:szCs w:val="22"/>
        </w:rPr>
        <w:t>, mostrando una s</w:t>
      </w:r>
      <w:r w:rsidR="00467F6C">
        <w:rPr>
          <w:rFonts w:ascii="Century Gothic" w:hAnsi="Century Gothic"/>
          <w:sz w:val="22"/>
          <w:szCs w:val="22"/>
        </w:rPr>
        <w:t>upervivencia de un 11,82% mayor, comprobada estadísticamente (</w:t>
      </w:r>
      <w:r w:rsidR="00467F6C" w:rsidRPr="00074D81">
        <w:rPr>
          <w:rFonts w:ascii="Century Gothic" w:hAnsi="Century Gothic"/>
          <w:b/>
          <w:sz w:val="22"/>
          <w:szCs w:val="22"/>
        </w:rPr>
        <w:t>p=0.011</w:t>
      </w:r>
      <w:r w:rsidR="00467F6C">
        <w:rPr>
          <w:rFonts w:ascii="Century Gothic" w:hAnsi="Century Gothic"/>
          <w:sz w:val="22"/>
          <w:szCs w:val="22"/>
        </w:rPr>
        <w:t>).</w:t>
      </w:r>
    </w:p>
    <w:p w:rsidR="00382542" w:rsidRDefault="00382542" w:rsidP="003839ED">
      <w:pPr>
        <w:spacing w:line="360" w:lineRule="auto"/>
        <w:jc w:val="both"/>
        <w:rPr>
          <w:rFonts w:ascii="Century Gothic" w:hAnsi="Century Gothic"/>
          <w:sz w:val="22"/>
          <w:szCs w:val="22"/>
        </w:rPr>
      </w:pPr>
      <w:r>
        <w:rPr>
          <w:rFonts w:ascii="Century Gothic" w:hAnsi="Century Gothic"/>
          <w:sz w:val="22"/>
          <w:szCs w:val="22"/>
        </w:rPr>
        <w:t>Tras el análisis, se confirma la micorrización de las plantas en los dos tratamientos con hongos micorrícicos y la ausencia de micorrización en los tratamientos control.</w:t>
      </w:r>
      <w:r w:rsidR="00E549B8">
        <w:rPr>
          <w:rFonts w:ascii="Century Gothic" w:hAnsi="Century Gothic"/>
          <w:sz w:val="22"/>
          <w:szCs w:val="22"/>
        </w:rPr>
        <w:t xml:space="preserve"> Esta micorrización, aunque presente, es poco intensa y generalizada en el sistema radical debido al poco tiempo transcurrido desde la inoculación hasta el análisis de las plantas.</w:t>
      </w:r>
    </w:p>
    <w:p w:rsidR="00CB33F8" w:rsidRDefault="00CB33F8" w:rsidP="003839ED">
      <w:pPr>
        <w:spacing w:line="360" w:lineRule="auto"/>
        <w:jc w:val="both"/>
        <w:rPr>
          <w:rFonts w:ascii="Century Gothic" w:hAnsi="Century Gothic"/>
          <w:sz w:val="22"/>
          <w:szCs w:val="22"/>
        </w:rPr>
      </w:pPr>
    </w:p>
    <w:p w:rsidR="00CB33F8" w:rsidRDefault="00CB33F8" w:rsidP="003839ED">
      <w:pPr>
        <w:spacing w:line="360" w:lineRule="auto"/>
        <w:jc w:val="both"/>
        <w:rPr>
          <w:rFonts w:ascii="Century Gothic" w:hAnsi="Century Gothic"/>
          <w:sz w:val="22"/>
          <w:szCs w:val="22"/>
        </w:rPr>
      </w:pPr>
    </w:p>
    <w:p w:rsidR="00CB33F8" w:rsidRPr="00A44203" w:rsidRDefault="00CB33F8" w:rsidP="003839ED">
      <w:pPr>
        <w:spacing w:line="360" w:lineRule="auto"/>
        <w:jc w:val="both"/>
        <w:rPr>
          <w:rFonts w:ascii="Century Gothic" w:hAnsi="Century Gothic"/>
          <w:b/>
          <w:color w:val="808080"/>
          <w:sz w:val="32"/>
          <w:szCs w:val="32"/>
        </w:rPr>
      </w:pPr>
      <w:r w:rsidRPr="00A44203">
        <w:rPr>
          <w:rFonts w:ascii="Century Gothic" w:hAnsi="Century Gothic"/>
          <w:b/>
          <w:color w:val="808080"/>
          <w:sz w:val="32"/>
          <w:szCs w:val="32"/>
        </w:rPr>
        <w:t>CONCLUSIONES</w:t>
      </w:r>
    </w:p>
    <w:p w:rsidR="00CB33F8" w:rsidRDefault="00CB33F8" w:rsidP="003839ED">
      <w:pPr>
        <w:spacing w:line="360" w:lineRule="auto"/>
        <w:jc w:val="both"/>
        <w:rPr>
          <w:rFonts w:ascii="Century Gothic" w:hAnsi="Century Gothic"/>
          <w:sz w:val="22"/>
          <w:szCs w:val="22"/>
        </w:rPr>
      </w:pPr>
    </w:p>
    <w:p w:rsidR="00CB33F8" w:rsidRDefault="00CB33F8" w:rsidP="003839ED">
      <w:pPr>
        <w:spacing w:line="360" w:lineRule="auto"/>
        <w:jc w:val="both"/>
        <w:rPr>
          <w:rFonts w:ascii="Century Gothic" w:hAnsi="Century Gothic"/>
          <w:sz w:val="22"/>
          <w:szCs w:val="22"/>
        </w:rPr>
      </w:pPr>
      <w:r>
        <w:rPr>
          <w:rFonts w:ascii="Century Gothic" w:hAnsi="Century Gothic"/>
          <w:sz w:val="22"/>
          <w:szCs w:val="22"/>
        </w:rPr>
        <w:t>Al tratar los datos de los dos ensayos realizados y observando que existe una importante variabilidad de la superviviencia entre ensayos, se puede afirmar que la supervivencia media de las plantas al ser ino</w:t>
      </w:r>
      <w:r w:rsidR="001D4736">
        <w:rPr>
          <w:rFonts w:ascii="Century Gothic" w:hAnsi="Century Gothic"/>
          <w:sz w:val="22"/>
          <w:szCs w:val="22"/>
        </w:rPr>
        <w:t>c</w:t>
      </w:r>
      <w:r>
        <w:rPr>
          <w:rFonts w:ascii="Century Gothic" w:hAnsi="Century Gothic"/>
          <w:sz w:val="22"/>
          <w:szCs w:val="22"/>
        </w:rPr>
        <w:t>ulada con hongos micorrícicos es</w:t>
      </w:r>
      <w:r w:rsidR="00D561EF">
        <w:rPr>
          <w:rFonts w:ascii="Century Gothic" w:hAnsi="Century Gothic"/>
          <w:sz w:val="22"/>
          <w:szCs w:val="22"/>
        </w:rPr>
        <w:t xml:space="preserve"> aproximadamente</w:t>
      </w:r>
      <w:r>
        <w:rPr>
          <w:rFonts w:ascii="Century Gothic" w:hAnsi="Century Gothic"/>
          <w:sz w:val="22"/>
          <w:szCs w:val="22"/>
        </w:rPr>
        <w:t xml:space="preserve"> de un 20% mayor. El uso de las bacterias no queda suficientemente justificado ya que el efecto, a la edad de las plantas del en</w:t>
      </w:r>
      <w:r w:rsidR="00ED37B5">
        <w:rPr>
          <w:rFonts w:ascii="Century Gothic" w:hAnsi="Century Gothic"/>
          <w:sz w:val="22"/>
          <w:szCs w:val="22"/>
        </w:rPr>
        <w:t>sayo, no mejora los porcentajes de supervivencia.</w:t>
      </w:r>
    </w:p>
    <w:p w:rsidR="00117EBE" w:rsidRDefault="00117EBE" w:rsidP="003839ED">
      <w:pPr>
        <w:spacing w:line="360" w:lineRule="auto"/>
        <w:jc w:val="both"/>
        <w:rPr>
          <w:rFonts w:ascii="Century Gothic" w:hAnsi="Century Gothic"/>
          <w:sz w:val="22"/>
          <w:szCs w:val="22"/>
        </w:rPr>
      </w:pPr>
      <w:r>
        <w:rPr>
          <w:rFonts w:ascii="Century Gothic" w:hAnsi="Century Gothic"/>
          <w:sz w:val="22"/>
          <w:szCs w:val="22"/>
        </w:rPr>
        <w:t>El momento de la inoculación utilizado en los ensayos Ex –Vitro, parecen ser los más adecuados para la inclusión del inóculo micorrícico en la producción global de la planta.</w:t>
      </w:r>
    </w:p>
    <w:p w:rsidR="00373C84" w:rsidRDefault="00373C84" w:rsidP="003839ED">
      <w:pPr>
        <w:spacing w:line="360" w:lineRule="auto"/>
        <w:jc w:val="both"/>
        <w:rPr>
          <w:rFonts w:ascii="Century Gothic" w:hAnsi="Century Gothic"/>
          <w:sz w:val="22"/>
          <w:szCs w:val="22"/>
        </w:rPr>
      </w:pPr>
    </w:p>
    <w:p w:rsidR="00373C84" w:rsidRPr="00A44203" w:rsidRDefault="00373C84" w:rsidP="00373C84">
      <w:pPr>
        <w:spacing w:line="360" w:lineRule="auto"/>
        <w:jc w:val="both"/>
        <w:rPr>
          <w:rFonts w:ascii="Century Gothic" w:hAnsi="Century Gothic"/>
          <w:b/>
          <w:color w:val="808080"/>
          <w:sz w:val="32"/>
          <w:szCs w:val="32"/>
        </w:rPr>
      </w:pPr>
      <w:r>
        <w:rPr>
          <w:rFonts w:ascii="Century Gothic" w:hAnsi="Century Gothic"/>
          <w:b/>
          <w:color w:val="808080"/>
          <w:sz w:val="32"/>
          <w:szCs w:val="32"/>
        </w:rPr>
        <w:t>RECOMENDACIONES</w:t>
      </w:r>
    </w:p>
    <w:p w:rsidR="00373C84" w:rsidRDefault="00373C84" w:rsidP="003839ED">
      <w:pPr>
        <w:spacing w:line="360" w:lineRule="auto"/>
        <w:jc w:val="both"/>
        <w:rPr>
          <w:rFonts w:ascii="Century Gothic" w:hAnsi="Century Gothic"/>
          <w:sz w:val="22"/>
          <w:szCs w:val="22"/>
        </w:rPr>
      </w:pPr>
      <w:r>
        <w:rPr>
          <w:rFonts w:ascii="Century Gothic" w:hAnsi="Century Gothic"/>
          <w:sz w:val="22"/>
          <w:szCs w:val="22"/>
        </w:rPr>
        <w:t>Tras los ensayos realizados se tiene un conocimiento muy elevado del efecto causado por los hongos micorrícicos en planta de nogal producida In-Vitro.</w:t>
      </w:r>
    </w:p>
    <w:p w:rsidR="00373C84" w:rsidRDefault="004B65CC" w:rsidP="003839ED">
      <w:pPr>
        <w:spacing w:line="360" w:lineRule="auto"/>
        <w:jc w:val="both"/>
        <w:rPr>
          <w:rFonts w:ascii="Century Gothic" w:hAnsi="Century Gothic"/>
          <w:sz w:val="22"/>
          <w:szCs w:val="22"/>
        </w:rPr>
      </w:pPr>
      <w:r>
        <w:rPr>
          <w:rFonts w:ascii="Century Gothic" w:hAnsi="Century Gothic"/>
          <w:sz w:val="22"/>
          <w:szCs w:val="22"/>
        </w:rPr>
        <w:t xml:space="preserve">El </w:t>
      </w:r>
      <w:r w:rsidR="009A3A4B">
        <w:rPr>
          <w:rFonts w:ascii="Century Gothic" w:hAnsi="Century Gothic"/>
          <w:sz w:val="22"/>
          <w:szCs w:val="22"/>
        </w:rPr>
        <w:t>porcentaje</w:t>
      </w:r>
      <w:r>
        <w:rPr>
          <w:rFonts w:ascii="Century Gothic" w:hAnsi="Century Gothic"/>
          <w:sz w:val="22"/>
          <w:szCs w:val="22"/>
        </w:rPr>
        <w:t xml:space="preserve"> adicional</w:t>
      </w:r>
      <w:r w:rsidR="009A3A4B">
        <w:rPr>
          <w:rFonts w:ascii="Century Gothic" w:hAnsi="Century Gothic"/>
          <w:sz w:val="22"/>
          <w:szCs w:val="22"/>
        </w:rPr>
        <w:t xml:space="preserve"> de supervivencia de planta que aporta la micorrización</w:t>
      </w:r>
      <w:r>
        <w:rPr>
          <w:rFonts w:ascii="Century Gothic" w:hAnsi="Century Gothic"/>
          <w:sz w:val="22"/>
          <w:szCs w:val="22"/>
        </w:rPr>
        <w:t xml:space="preserve"> puede</w:t>
      </w:r>
      <w:r w:rsidR="009A3A4B">
        <w:rPr>
          <w:rFonts w:ascii="Century Gothic" w:hAnsi="Century Gothic"/>
          <w:sz w:val="22"/>
          <w:szCs w:val="22"/>
        </w:rPr>
        <w:t xml:space="preserve"> justifica</w:t>
      </w:r>
      <w:r>
        <w:rPr>
          <w:rFonts w:ascii="Century Gothic" w:hAnsi="Century Gothic"/>
          <w:sz w:val="22"/>
          <w:szCs w:val="22"/>
        </w:rPr>
        <w:t>rse</w:t>
      </w:r>
      <w:r w:rsidR="009A3A4B">
        <w:rPr>
          <w:rFonts w:ascii="Century Gothic" w:hAnsi="Century Gothic"/>
          <w:sz w:val="22"/>
          <w:szCs w:val="22"/>
        </w:rPr>
        <w:t xml:space="preserve"> económicamente,</w:t>
      </w:r>
      <w:r>
        <w:rPr>
          <w:rFonts w:ascii="Century Gothic" w:hAnsi="Century Gothic"/>
          <w:sz w:val="22"/>
          <w:szCs w:val="22"/>
        </w:rPr>
        <w:t xml:space="preserve"> especialmente porque el </w:t>
      </w:r>
      <w:r>
        <w:rPr>
          <w:rFonts w:ascii="Century Gothic" w:hAnsi="Century Gothic"/>
          <w:sz w:val="22"/>
          <w:szCs w:val="22"/>
        </w:rPr>
        <w:lastRenderedPageBreak/>
        <w:t>inóculo esporal no es un producto caro. De esta manera,</w:t>
      </w:r>
      <w:r w:rsidR="009A3A4B">
        <w:rPr>
          <w:rFonts w:ascii="Century Gothic" w:hAnsi="Century Gothic"/>
          <w:sz w:val="22"/>
          <w:szCs w:val="22"/>
        </w:rPr>
        <w:t xml:space="preserve"> se recomienda</w:t>
      </w:r>
      <w:r>
        <w:rPr>
          <w:rFonts w:ascii="Century Gothic" w:hAnsi="Century Gothic"/>
          <w:sz w:val="22"/>
          <w:szCs w:val="22"/>
        </w:rPr>
        <w:t xml:space="preserve"> la inoculación sistemática de todas las plantas producidas e incluir el tratamiento de micorrización</w:t>
      </w:r>
      <w:r w:rsidR="009A3A4B">
        <w:rPr>
          <w:rFonts w:ascii="Century Gothic" w:hAnsi="Century Gothic"/>
          <w:sz w:val="22"/>
          <w:szCs w:val="22"/>
        </w:rPr>
        <w:t xml:space="preserve"> en la producción</w:t>
      </w:r>
      <w:r>
        <w:rPr>
          <w:rFonts w:ascii="Century Gothic" w:hAnsi="Century Gothic"/>
          <w:sz w:val="22"/>
          <w:szCs w:val="22"/>
        </w:rPr>
        <w:t xml:space="preserve"> normal de la empresa.</w:t>
      </w:r>
    </w:p>
    <w:p w:rsidR="00BD6E9D" w:rsidRDefault="00BD6E9D" w:rsidP="003839ED">
      <w:pPr>
        <w:spacing w:line="360" w:lineRule="auto"/>
        <w:jc w:val="both"/>
        <w:rPr>
          <w:rFonts w:ascii="Century Gothic" w:hAnsi="Century Gothic"/>
          <w:sz w:val="22"/>
          <w:szCs w:val="22"/>
        </w:rPr>
      </w:pPr>
      <w:r>
        <w:rPr>
          <w:rFonts w:ascii="Century Gothic" w:hAnsi="Century Gothic"/>
          <w:sz w:val="22"/>
          <w:szCs w:val="22"/>
        </w:rPr>
        <w:t>La forma de incluir el inóculo en una producción semiindustrial es posible debido a que puede ser mezclado con el substrato utilizado en el trasplante</w:t>
      </w:r>
    </w:p>
    <w:p w:rsidR="00BD6E9D" w:rsidRDefault="00BD6E9D" w:rsidP="003839ED">
      <w:pPr>
        <w:spacing w:line="360" w:lineRule="auto"/>
        <w:jc w:val="both"/>
        <w:rPr>
          <w:rFonts w:ascii="Century Gothic" w:hAnsi="Century Gothic"/>
          <w:sz w:val="22"/>
          <w:szCs w:val="22"/>
        </w:rPr>
      </w:pPr>
      <w:r>
        <w:rPr>
          <w:rFonts w:ascii="Century Gothic" w:hAnsi="Century Gothic"/>
          <w:sz w:val="22"/>
          <w:szCs w:val="22"/>
        </w:rPr>
        <w:t xml:space="preserve"> que corresponde con el paso In-Vitro Ex -Vitro.</w:t>
      </w:r>
    </w:p>
    <w:p w:rsidR="00402B82" w:rsidRDefault="00402B82" w:rsidP="003839ED">
      <w:pPr>
        <w:spacing w:line="360" w:lineRule="auto"/>
        <w:jc w:val="both"/>
        <w:rPr>
          <w:rFonts w:ascii="Century Gothic" w:hAnsi="Century Gothic"/>
          <w:sz w:val="22"/>
          <w:szCs w:val="22"/>
        </w:rPr>
      </w:pPr>
      <w:r>
        <w:rPr>
          <w:rFonts w:ascii="Century Gothic" w:hAnsi="Century Gothic"/>
          <w:sz w:val="22"/>
          <w:szCs w:val="22"/>
        </w:rPr>
        <w:t>Adicionalmente, se recomienda hacer un seguimiento de la micorrización durante el primer año de las plantas en campo. Este seguimiento debe plantearse como un ensayo con plantas inoculadas y plantas control y en el que se tomen medidas como: altura de la planta, diámetro del cuello de la raíz, nº de hojas, % de micorrización. Esta propuesta se realiza debido a que la micorrización, que ya ha hecho su efecto beneficioso en la supervivencia, aportará una mejora adicional a las plantas en campo que muy probablemente justificará en mayor medida su utilización.</w:t>
      </w:r>
    </w:p>
    <w:p w:rsidR="00312047" w:rsidRDefault="00312047" w:rsidP="003839ED">
      <w:pPr>
        <w:spacing w:line="360" w:lineRule="auto"/>
        <w:jc w:val="both"/>
        <w:rPr>
          <w:rFonts w:ascii="Century Gothic" w:hAnsi="Century Gothic"/>
          <w:sz w:val="22"/>
          <w:szCs w:val="22"/>
        </w:rPr>
      </w:pPr>
    </w:p>
    <w:p w:rsidR="00312047" w:rsidRDefault="00312047" w:rsidP="003839ED">
      <w:pPr>
        <w:spacing w:line="360" w:lineRule="auto"/>
        <w:jc w:val="both"/>
        <w:rPr>
          <w:rFonts w:ascii="Century Gothic" w:hAnsi="Century Gothic"/>
          <w:sz w:val="22"/>
          <w:szCs w:val="22"/>
        </w:rPr>
      </w:pPr>
    </w:p>
    <w:p w:rsidR="00312047" w:rsidRDefault="00312047" w:rsidP="003839ED">
      <w:pPr>
        <w:spacing w:line="360" w:lineRule="auto"/>
        <w:jc w:val="both"/>
        <w:rPr>
          <w:rFonts w:ascii="Century Gothic" w:hAnsi="Century Gothic"/>
          <w:sz w:val="22"/>
          <w:szCs w:val="22"/>
        </w:rPr>
      </w:pPr>
    </w:p>
    <w:p w:rsidR="00373C84" w:rsidRDefault="00373C84" w:rsidP="003839ED">
      <w:pPr>
        <w:spacing w:line="360" w:lineRule="auto"/>
        <w:jc w:val="both"/>
        <w:rPr>
          <w:rFonts w:ascii="Century Gothic" w:hAnsi="Century Gothic"/>
          <w:sz w:val="22"/>
          <w:szCs w:val="22"/>
        </w:rPr>
      </w:pPr>
    </w:p>
    <w:p w:rsidR="00C956E0" w:rsidRDefault="001611FF" w:rsidP="003F2771">
      <w:pPr>
        <w:jc w:val="right"/>
        <w:rPr>
          <w:rFonts w:ascii="Century Gothic" w:hAnsi="Century Gothic"/>
          <w:sz w:val="22"/>
          <w:szCs w:val="22"/>
        </w:rPr>
      </w:pPr>
      <w:r>
        <w:rPr>
          <w:noProof/>
        </w:rPr>
        <w:drawing>
          <wp:anchor distT="0" distB="0" distL="114300" distR="114300" simplePos="0" relativeHeight="251657728" behindDoc="1" locked="0" layoutInCell="1" allowOverlap="1">
            <wp:simplePos x="0" y="0"/>
            <wp:positionH relativeFrom="column">
              <wp:posOffset>3385185</wp:posOffset>
            </wp:positionH>
            <wp:positionV relativeFrom="paragraph">
              <wp:posOffset>60325</wp:posOffset>
            </wp:positionV>
            <wp:extent cx="2407920" cy="1920240"/>
            <wp:effectExtent l="19050" t="0" r="0" b="0"/>
            <wp:wrapNone/>
            <wp:docPr id="4" name="Imagen 4" descr="Firma y Sello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ma y Sello Digital"/>
                    <pic:cNvPicPr>
                      <a:picLocks noChangeAspect="1" noChangeArrowheads="1"/>
                    </pic:cNvPicPr>
                  </pic:nvPicPr>
                  <pic:blipFill>
                    <a:blip r:embed="rId7" cstate="print"/>
                    <a:srcRect/>
                    <a:stretch>
                      <a:fillRect/>
                    </a:stretch>
                  </pic:blipFill>
                  <pic:spPr bwMode="auto">
                    <a:xfrm>
                      <a:off x="0" y="0"/>
                      <a:ext cx="2407920" cy="1920240"/>
                    </a:xfrm>
                    <a:prstGeom prst="rect">
                      <a:avLst/>
                    </a:prstGeom>
                    <a:noFill/>
                    <a:ln w="9525">
                      <a:noFill/>
                      <a:miter lim="800000"/>
                      <a:headEnd/>
                      <a:tailEnd/>
                    </a:ln>
                  </pic:spPr>
                </pic:pic>
              </a:graphicData>
            </a:graphic>
          </wp:anchor>
        </w:drawing>
      </w:r>
      <w:r w:rsidR="00E41353">
        <w:rPr>
          <w:rFonts w:ascii="Century Gothic" w:hAnsi="Century Gothic"/>
          <w:sz w:val="22"/>
          <w:szCs w:val="22"/>
        </w:rPr>
        <w:t>26 de agosto</w:t>
      </w:r>
      <w:r w:rsidR="00C956E0" w:rsidRPr="00DB7F5A">
        <w:rPr>
          <w:rFonts w:ascii="Century Gothic" w:hAnsi="Century Gothic"/>
          <w:sz w:val="22"/>
          <w:szCs w:val="22"/>
        </w:rPr>
        <w:t xml:space="preserve"> de 2014</w:t>
      </w:r>
    </w:p>
    <w:p w:rsidR="008E4357" w:rsidRDefault="008E4357" w:rsidP="003F2771">
      <w:pPr>
        <w:jc w:val="right"/>
        <w:rPr>
          <w:rFonts w:ascii="Century Gothic" w:hAnsi="Century Gothic"/>
          <w:sz w:val="22"/>
          <w:szCs w:val="22"/>
        </w:rPr>
      </w:pPr>
    </w:p>
    <w:p w:rsidR="00064A9A" w:rsidRDefault="00064A9A" w:rsidP="003F2771">
      <w:pPr>
        <w:jc w:val="right"/>
        <w:rPr>
          <w:rFonts w:ascii="Century Gothic" w:hAnsi="Century Gothic"/>
          <w:sz w:val="22"/>
          <w:szCs w:val="22"/>
        </w:rPr>
      </w:pPr>
    </w:p>
    <w:p w:rsidR="00064A9A" w:rsidRDefault="00064A9A" w:rsidP="003F2771">
      <w:pPr>
        <w:jc w:val="right"/>
        <w:rPr>
          <w:rFonts w:ascii="Century Gothic" w:hAnsi="Century Gothic"/>
          <w:sz w:val="22"/>
          <w:szCs w:val="22"/>
        </w:rPr>
      </w:pPr>
    </w:p>
    <w:p w:rsidR="00064A9A" w:rsidRPr="00DB7F5A" w:rsidRDefault="00064A9A" w:rsidP="003F2771">
      <w:pPr>
        <w:jc w:val="right"/>
        <w:rPr>
          <w:rFonts w:ascii="Century Gothic" w:hAnsi="Century Gothic"/>
          <w:sz w:val="22"/>
          <w:szCs w:val="22"/>
        </w:rPr>
      </w:pPr>
    </w:p>
    <w:p w:rsidR="00C956E0" w:rsidRPr="00DB7F5A" w:rsidRDefault="00C956E0" w:rsidP="003F2771">
      <w:pPr>
        <w:jc w:val="right"/>
        <w:rPr>
          <w:rFonts w:ascii="Century Gothic" w:hAnsi="Century Gothic"/>
          <w:sz w:val="22"/>
          <w:szCs w:val="22"/>
        </w:rPr>
      </w:pPr>
    </w:p>
    <w:p w:rsidR="00C956E0" w:rsidRPr="00DB7F5A" w:rsidRDefault="00C956E0" w:rsidP="003F2771">
      <w:pPr>
        <w:jc w:val="right"/>
        <w:rPr>
          <w:rFonts w:ascii="Century Gothic" w:hAnsi="Century Gothic"/>
          <w:sz w:val="22"/>
          <w:szCs w:val="22"/>
        </w:rPr>
      </w:pPr>
    </w:p>
    <w:p w:rsidR="0089137A" w:rsidRPr="00DB7F5A" w:rsidRDefault="0089137A" w:rsidP="003F2771">
      <w:pPr>
        <w:jc w:val="right"/>
        <w:rPr>
          <w:rFonts w:ascii="Century Gothic" w:hAnsi="Century Gothic"/>
          <w:sz w:val="22"/>
          <w:szCs w:val="22"/>
        </w:rPr>
      </w:pPr>
    </w:p>
    <w:p w:rsidR="003F2771" w:rsidRPr="00DB7F5A" w:rsidRDefault="003F2771" w:rsidP="003F2771">
      <w:pPr>
        <w:jc w:val="right"/>
        <w:rPr>
          <w:rFonts w:ascii="Century Gothic" w:hAnsi="Century Gothic"/>
          <w:sz w:val="22"/>
          <w:szCs w:val="22"/>
        </w:rPr>
      </w:pPr>
      <w:r w:rsidRPr="00DB7F5A">
        <w:rPr>
          <w:rFonts w:ascii="Century Gothic" w:hAnsi="Century Gothic"/>
          <w:sz w:val="22"/>
          <w:szCs w:val="22"/>
        </w:rPr>
        <w:t>Jaime Olaziola Suárez</w:t>
      </w:r>
    </w:p>
    <w:p w:rsidR="003F2771" w:rsidRDefault="003F2771" w:rsidP="00930A31">
      <w:pPr>
        <w:jc w:val="right"/>
        <w:rPr>
          <w:rFonts w:ascii="Century Gothic" w:hAnsi="Century Gothic"/>
          <w:sz w:val="22"/>
          <w:szCs w:val="22"/>
        </w:rPr>
      </w:pPr>
      <w:r w:rsidRPr="00DB7F5A">
        <w:rPr>
          <w:rFonts w:ascii="Century Gothic" w:hAnsi="Century Gothic"/>
          <w:sz w:val="22"/>
          <w:szCs w:val="22"/>
        </w:rPr>
        <w:t>Dr. Ingeniero de Montes</w:t>
      </w:r>
    </w:p>
    <w:p w:rsidR="00312047" w:rsidRDefault="00312047">
      <w:pPr>
        <w:rPr>
          <w:rFonts w:ascii="Century Gothic" w:hAnsi="Century Gothic"/>
          <w:b/>
          <w:color w:val="808080"/>
          <w:sz w:val="32"/>
          <w:szCs w:val="32"/>
        </w:rPr>
      </w:pPr>
      <w:r>
        <w:rPr>
          <w:rFonts w:ascii="Century Gothic" w:hAnsi="Century Gothic"/>
          <w:b/>
          <w:color w:val="808080"/>
          <w:sz w:val="32"/>
          <w:szCs w:val="32"/>
        </w:rPr>
        <w:br w:type="page"/>
      </w:r>
    </w:p>
    <w:p w:rsidR="009156BC" w:rsidRDefault="009156BC" w:rsidP="009156BC">
      <w:pPr>
        <w:spacing w:line="360" w:lineRule="auto"/>
        <w:jc w:val="both"/>
        <w:rPr>
          <w:rFonts w:ascii="Century Gothic" w:hAnsi="Century Gothic"/>
          <w:b/>
          <w:color w:val="808080"/>
          <w:sz w:val="32"/>
          <w:szCs w:val="32"/>
        </w:rPr>
      </w:pPr>
      <w:r>
        <w:rPr>
          <w:rFonts w:ascii="Century Gothic" w:hAnsi="Century Gothic"/>
          <w:b/>
          <w:color w:val="808080"/>
          <w:sz w:val="32"/>
          <w:szCs w:val="32"/>
        </w:rPr>
        <w:lastRenderedPageBreak/>
        <w:t>ANEXO FOTOGRÁFICO</w:t>
      </w:r>
    </w:p>
    <w:p w:rsidR="009156BC" w:rsidRDefault="009156BC" w:rsidP="009156BC">
      <w:pPr>
        <w:spacing w:line="360" w:lineRule="auto"/>
        <w:jc w:val="both"/>
        <w:rPr>
          <w:rFonts w:ascii="Century Gothic" w:hAnsi="Century Gothic"/>
          <w:b/>
          <w:color w:val="808080"/>
          <w:sz w:val="32"/>
          <w:szCs w:val="32"/>
        </w:rPr>
      </w:pPr>
      <w:r>
        <w:rPr>
          <w:rFonts w:ascii="Century Gothic" w:hAnsi="Century Gothic"/>
          <w:b/>
          <w:noProof/>
          <w:color w:val="808080"/>
          <w:sz w:val="32"/>
          <w:szCs w:val="32"/>
        </w:rPr>
        <w:drawing>
          <wp:inline distT="0" distB="0" distL="0" distR="0">
            <wp:extent cx="2520000" cy="1893333"/>
            <wp:effectExtent l="19050" t="0" r="0" b="0"/>
            <wp:docPr id="3" name="Imagen 2" descr="F:\FOREST BIOTEC 2011\2PRODUCCIÓN 2014\BOSQUES NATURALES 2014\Micorrización\20140410_13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REST BIOTEC 2011\2PRODUCCIÓN 2014\BOSQUES NATURALES 2014\Micorrización\20140410_130252.jpg"/>
                    <pic:cNvPicPr>
                      <a:picLocks noChangeAspect="1" noChangeArrowheads="1"/>
                    </pic:cNvPicPr>
                  </pic:nvPicPr>
                  <pic:blipFill>
                    <a:blip r:embed="rId8" cstate="print"/>
                    <a:srcRect/>
                    <a:stretch>
                      <a:fillRect/>
                    </a:stretch>
                  </pic:blipFill>
                  <pic:spPr bwMode="auto">
                    <a:xfrm>
                      <a:off x="0" y="0"/>
                      <a:ext cx="2520000" cy="1893333"/>
                    </a:xfrm>
                    <a:prstGeom prst="rect">
                      <a:avLst/>
                    </a:prstGeom>
                    <a:noFill/>
                    <a:ln w="9525">
                      <a:noFill/>
                      <a:miter lim="800000"/>
                      <a:headEnd/>
                      <a:tailEnd/>
                    </a:ln>
                  </pic:spPr>
                </pic:pic>
              </a:graphicData>
            </a:graphic>
          </wp:inline>
        </w:drawing>
      </w:r>
    </w:p>
    <w:p w:rsidR="009156BC" w:rsidRDefault="009156BC" w:rsidP="009156BC">
      <w:pPr>
        <w:spacing w:line="360" w:lineRule="auto"/>
        <w:jc w:val="both"/>
        <w:rPr>
          <w:rFonts w:ascii="Century Gothic" w:hAnsi="Century Gothic"/>
          <w:sz w:val="22"/>
          <w:szCs w:val="22"/>
        </w:rPr>
      </w:pPr>
      <w:r w:rsidRPr="009156BC">
        <w:rPr>
          <w:rFonts w:ascii="Century Gothic" w:hAnsi="Century Gothic"/>
          <w:b/>
          <w:sz w:val="22"/>
          <w:szCs w:val="22"/>
        </w:rPr>
        <w:t>Figura 1</w:t>
      </w:r>
      <w:r w:rsidRPr="009156BC">
        <w:rPr>
          <w:rFonts w:ascii="Century Gothic" w:hAnsi="Century Gothic"/>
          <w:sz w:val="22"/>
          <w:szCs w:val="22"/>
        </w:rPr>
        <w:t>. Proceso de inoculación Ex -Vitro.</w:t>
      </w:r>
    </w:p>
    <w:p w:rsidR="009156BC" w:rsidRPr="009156BC" w:rsidRDefault="009156BC" w:rsidP="009156BC">
      <w:pPr>
        <w:spacing w:line="360" w:lineRule="auto"/>
        <w:jc w:val="both"/>
        <w:rPr>
          <w:rFonts w:ascii="Century Gothic" w:hAnsi="Century Gothic"/>
          <w:sz w:val="22"/>
          <w:szCs w:val="22"/>
        </w:rPr>
      </w:pPr>
    </w:p>
    <w:p w:rsidR="009156BC" w:rsidRDefault="009156BC" w:rsidP="009156BC">
      <w:pPr>
        <w:spacing w:line="360" w:lineRule="auto"/>
        <w:jc w:val="both"/>
        <w:rPr>
          <w:rFonts w:ascii="Century Gothic" w:hAnsi="Century Gothic"/>
          <w:b/>
          <w:color w:val="808080"/>
          <w:sz w:val="32"/>
          <w:szCs w:val="32"/>
        </w:rPr>
      </w:pPr>
      <w:r>
        <w:rPr>
          <w:rFonts w:ascii="Century Gothic" w:hAnsi="Century Gothic"/>
          <w:b/>
          <w:noProof/>
          <w:color w:val="808080"/>
          <w:sz w:val="32"/>
          <w:szCs w:val="32"/>
        </w:rPr>
        <w:drawing>
          <wp:inline distT="0" distB="0" distL="0" distR="0">
            <wp:extent cx="2520000" cy="1889166"/>
            <wp:effectExtent l="19050" t="0" r="0" b="0"/>
            <wp:docPr id="2" name="Imagen 1" descr="F:\FOREST BIOTEC 2011\2PRODUCCIÓN 2014\BOSQUES NATURALES 2014\Micorrización\20140410_13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REST BIOTEC 2011\2PRODUCCIÓN 2014\BOSQUES NATURALES 2014\Micorrización\20140410_130918.jpg"/>
                    <pic:cNvPicPr>
                      <a:picLocks noChangeAspect="1" noChangeArrowheads="1"/>
                    </pic:cNvPicPr>
                  </pic:nvPicPr>
                  <pic:blipFill>
                    <a:blip r:embed="rId9" cstate="print"/>
                    <a:srcRect/>
                    <a:stretch>
                      <a:fillRect/>
                    </a:stretch>
                  </pic:blipFill>
                  <pic:spPr bwMode="auto">
                    <a:xfrm>
                      <a:off x="0" y="0"/>
                      <a:ext cx="2520000" cy="1889166"/>
                    </a:xfrm>
                    <a:prstGeom prst="rect">
                      <a:avLst/>
                    </a:prstGeom>
                    <a:noFill/>
                    <a:ln w="9525">
                      <a:noFill/>
                      <a:miter lim="800000"/>
                      <a:headEnd/>
                      <a:tailEnd/>
                    </a:ln>
                  </pic:spPr>
                </pic:pic>
              </a:graphicData>
            </a:graphic>
          </wp:inline>
        </w:drawing>
      </w:r>
    </w:p>
    <w:p w:rsidR="009156BC" w:rsidRPr="009156BC" w:rsidRDefault="009156BC" w:rsidP="009156BC">
      <w:pPr>
        <w:spacing w:line="360" w:lineRule="auto"/>
        <w:jc w:val="both"/>
        <w:rPr>
          <w:rFonts w:ascii="Century Gothic" w:hAnsi="Century Gothic"/>
          <w:sz w:val="22"/>
          <w:szCs w:val="22"/>
        </w:rPr>
      </w:pPr>
      <w:r w:rsidRPr="009156BC">
        <w:rPr>
          <w:rFonts w:ascii="Century Gothic" w:hAnsi="Century Gothic"/>
          <w:b/>
          <w:sz w:val="22"/>
          <w:szCs w:val="22"/>
        </w:rPr>
        <w:t xml:space="preserve">Figura </w:t>
      </w:r>
      <w:r>
        <w:rPr>
          <w:rFonts w:ascii="Century Gothic" w:hAnsi="Century Gothic"/>
          <w:b/>
          <w:sz w:val="22"/>
          <w:szCs w:val="22"/>
        </w:rPr>
        <w:t>2</w:t>
      </w:r>
      <w:r w:rsidRPr="009156BC">
        <w:rPr>
          <w:rFonts w:ascii="Century Gothic" w:hAnsi="Century Gothic"/>
          <w:sz w:val="22"/>
          <w:szCs w:val="22"/>
        </w:rPr>
        <w:t xml:space="preserve">. </w:t>
      </w:r>
      <w:r>
        <w:rPr>
          <w:rFonts w:ascii="Century Gothic" w:hAnsi="Century Gothic"/>
          <w:sz w:val="22"/>
          <w:szCs w:val="22"/>
        </w:rPr>
        <w:t>Bloque de plantas para ensayo</w:t>
      </w:r>
      <w:r w:rsidRPr="009156BC">
        <w:rPr>
          <w:rFonts w:ascii="Century Gothic" w:hAnsi="Century Gothic"/>
          <w:sz w:val="22"/>
          <w:szCs w:val="22"/>
        </w:rPr>
        <w:t xml:space="preserve"> Ex -Vitro.</w:t>
      </w:r>
    </w:p>
    <w:p w:rsidR="009156BC" w:rsidRPr="00B548D4" w:rsidRDefault="009156BC" w:rsidP="009156BC">
      <w:pPr>
        <w:spacing w:line="360" w:lineRule="auto"/>
        <w:jc w:val="both"/>
        <w:rPr>
          <w:rFonts w:ascii="Century Gothic" w:hAnsi="Century Gothic"/>
          <w:b/>
          <w:color w:val="808080"/>
          <w:sz w:val="22"/>
          <w:szCs w:val="22"/>
        </w:rPr>
      </w:pPr>
    </w:p>
    <w:p w:rsidR="009156BC" w:rsidRDefault="009156BC" w:rsidP="009156BC">
      <w:pPr>
        <w:spacing w:line="360" w:lineRule="auto"/>
        <w:jc w:val="both"/>
        <w:rPr>
          <w:rFonts w:ascii="Century Gothic" w:hAnsi="Century Gothic"/>
          <w:b/>
          <w:color w:val="808080"/>
          <w:sz w:val="32"/>
          <w:szCs w:val="32"/>
        </w:rPr>
      </w:pPr>
      <w:r w:rsidRPr="009156BC">
        <w:rPr>
          <w:rFonts w:ascii="Century Gothic" w:hAnsi="Century Gothic"/>
          <w:b/>
          <w:noProof/>
          <w:color w:val="808080"/>
          <w:sz w:val="32"/>
          <w:szCs w:val="32"/>
        </w:rPr>
        <w:drawing>
          <wp:inline distT="0" distB="0" distL="0" distR="0">
            <wp:extent cx="2520000" cy="1688901"/>
            <wp:effectExtent l="19050" t="0" r="0" b="0"/>
            <wp:docPr id="5" name="Imagen 1" descr="Imagen 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032"/>
                    <pic:cNvPicPr>
                      <a:picLocks noChangeAspect="1" noChangeArrowheads="1"/>
                    </pic:cNvPicPr>
                  </pic:nvPicPr>
                  <pic:blipFill>
                    <a:blip r:embed="rId10" cstate="print"/>
                    <a:srcRect/>
                    <a:stretch>
                      <a:fillRect/>
                    </a:stretch>
                  </pic:blipFill>
                  <pic:spPr bwMode="auto">
                    <a:xfrm>
                      <a:off x="0" y="0"/>
                      <a:ext cx="2520000" cy="1688901"/>
                    </a:xfrm>
                    <a:prstGeom prst="rect">
                      <a:avLst/>
                    </a:prstGeom>
                    <a:noFill/>
                    <a:ln w="9525">
                      <a:noFill/>
                      <a:miter lim="800000"/>
                      <a:headEnd/>
                      <a:tailEnd/>
                    </a:ln>
                  </pic:spPr>
                </pic:pic>
              </a:graphicData>
            </a:graphic>
          </wp:inline>
        </w:drawing>
      </w:r>
    </w:p>
    <w:p w:rsidR="009156BC" w:rsidRDefault="009156BC" w:rsidP="00E332A4">
      <w:pPr>
        <w:spacing w:line="360" w:lineRule="auto"/>
        <w:jc w:val="both"/>
        <w:rPr>
          <w:rFonts w:ascii="Century Gothic" w:hAnsi="Century Gothic"/>
          <w:sz w:val="22"/>
          <w:szCs w:val="22"/>
        </w:rPr>
      </w:pPr>
      <w:r w:rsidRPr="009156BC">
        <w:rPr>
          <w:rFonts w:ascii="Century Gothic" w:hAnsi="Century Gothic"/>
          <w:b/>
          <w:sz w:val="22"/>
          <w:szCs w:val="22"/>
        </w:rPr>
        <w:t xml:space="preserve">Figura </w:t>
      </w:r>
      <w:r w:rsidR="005D2726">
        <w:rPr>
          <w:rFonts w:ascii="Century Gothic" w:hAnsi="Century Gothic"/>
          <w:b/>
          <w:sz w:val="22"/>
          <w:szCs w:val="22"/>
        </w:rPr>
        <w:t>3</w:t>
      </w:r>
      <w:r w:rsidRPr="009156BC">
        <w:rPr>
          <w:rFonts w:ascii="Century Gothic" w:hAnsi="Century Gothic"/>
          <w:sz w:val="22"/>
          <w:szCs w:val="22"/>
        </w:rPr>
        <w:t xml:space="preserve">. </w:t>
      </w:r>
      <w:r>
        <w:rPr>
          <w:rFonts w:ascii="Century Gothic" w:hAnsi="Century Gothic"/>
          <w:sz w:val="22"/>
          <w:szCs w:val="22"/>
        </w:rPr>
        <w:t xml:space="preserve">Mortalidad de las plantas al final del ensayo </w:t>
      </w:r>
      <w:r w:rsidRPr="009156BC">
        <w:rPr>
          <w:rFonts w:ascii="Century Gothic" w:hAnsi="Century Gothic"/>
          <w:sz w:val="22"/>
          <w:szCs w:val="22"/>
        </w:rPr>
        <w:t>Ex -Vitro</w:t>
      </w:r>
      <w:r>
        <w:rPr>
          <w:rFonts w:ascii="Century Gothic" w:hAnsi="Century Gothic"/>
          <w:sz w:val="22"/>
          <w:szCs w:val="22"/>
        </w:rPr>
        <w:t xml:space="preserve"> </w:t>
      </w:r>
      <w:r w:rsidR="00880DA4">
        <w:rPr>
          <w:rFonts w:ascii="Century Gothic" w:hAnsi="Century Gothic"/>
          <w:sz w:val="22"/>
          <w:szCs w:val="22"/>
        </w:rPr>
        <w:t>en tratamiento C</w:t>
      </w:r>
      <w:r>
        <w:rPr>
          <w:rFonts w:ascii="Century Gothic" w:hAnsi="Century Gothic"/>
          <w:sz w:val="22"/>
          <w:szCs w:val="22"/>
        </w:rPr>
        <w:t>ontrol</w:t>
      </w:r>
      <w:r w:rsidRPr="009156BC">
        <w:rPr>
          <w:rFonts w:ascii="Century Gothic" w:hAnsi="Century Gothic"/>
          <w:sz w:val="22"/>
          <w:szCs w:val="22"/>
        </w:rPr>
        <w:t>.</w:t>
      </w:r>
    </w:p>
    <w:p w:rsidR="00B548D4" w:rsidRDefault="00B548D4" w:rsidP="00E332A4">
      <w:pPr>
        <w:spacing w:line="360" w:lineRule="auto"/>
        <w:jc w:val="both"/>
        <w:rPr>
          <w:rFonts w:ascii="Century Gothic" w:hAnsi="Century Gothic"/>
          <w:sz w:val="22"/>
          <w:szCs w:val="22"/>
        </w:rPr>
      </w:pPr>
    </w:p>
    <w:p w:rsidR="005D2726" w:rsidRDefault="005D2726" w:rsidP="00E332A4">
      <w:pPr>
        <w:spacing w:line="360" w:lineRule="auto"/>
        <w:jc w:val="both"/>
        <w:rPr>
          <w:rFonts w:ascii="Century Gothic" w:hAnsi="Century Gothic"/>
          <w:sz w:val="22"/>
          <w:szCs w:val="22"/>
        </w:rPr>
      </w:pPr>
    </w:p>
    <w:p w:rsidR="005D2726" w:rsidRPr="000B18FB" w:rsidRDefault="00C87BE0" w:rsidP="00E332A4">
      <w:pPr>
        <w:spacing w:line="360" w:lineRule="auto"/>
        <w:jc w:val="both"/>
        <w:rPr>
          <w:rFonts w:ascii="Century Gothic" w:hAnsi="Century Gothic"/>
          <w:sz w:val="22"/>
          <w:szCs w:val="22"/>
        </w:rPr>
      </w:pPr>
      <w:r>
        <w:rPr>
          <w:rFonts w:ascii="Century Gothic" w:hAnsi="Century Gothic"/>
          <w:noProof/>
          <w:sz w:val="22"/>
          <w:szCs w:val="22"/>
        </w:rPr>
        <mc:AlternateContent>
          <mc:Choice Requires="wps">
            <w:drawing>
              <wp:anchor distT="0" distB="0" distL="114300" distR="114300" simplePos="0" relativeHeight="251662848" behindDoc="0" locked="0" layoutInCell="1" allowOverlap="1">
                <wp:simplePos x="0" y="0"/>
                <wp:positionH relativeFrom="column">
                  <wp:posOffset>1130935</wp:posOffset>
                </wp:positionH>
                <wp:positionV relativeFrom="paragraph">
                  <wp:posOffset>1067435</wp:posOffset>
                </wp:positionV>
                <wp:extent cx="943610" cy="225425"/>
                <wp:effectExtent l="8255" t="8255" r="10160" b="1397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225425"/>
                        </a:xfrm>
                        <a:prstGeom prst="rect">
                          <a:avLst/>
                        </a:prstGeom>
                        <a:solidFill>
                          <a:srgbClr val="FFFFFF"/>
                        </a:solidFill>
                        <a:ln w="9525">
                          <a:solidFill>
                            <a:srgbClr val="000000"/>
                          </a:solidFill>
                          <a:miter lim="800000"/>
                          <a:headEnd/>
                          <a:tailEnd/>
                        </a:ln>
                      </wps:spPr>
                      <wps:txbx>
                        <w:txbxContent>
                          <w:p w:rsidR="00B347B0" w:rsidRPr="00B347B0" w:rsidRDefault="00B347B0">
                            <w:pPr>
                              <w:rPr>
                                <w:rFonts w:ascii="Century Gothic" w:hAnsi="Century Gothic"/>
                                <w:sz w:val="16"/>
                                <w:szCs w:val="16"/>
                              </w:rPr>
                            </w:pPr>
                            <w:r w:rsidRPr="00B347B0">
                              <w:rPr>
                                <w:rFonts w:ascii="Century Gothic" w:hAnsi="Century Gothic"/>
                                <w:sz w:val="16"/>
                                <w:szCs w:val="16"/>
                              </w:rPr>
                              <w:t>Pelos radicales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89.05pt;margin-top:84.05pt;width:74.3pt;height:17.75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">
                <v:textbox style="mso-fit-shape-to-text:t">
                  <w:txbxContent>
                    <w:p w:rsidR="00B347B0" w:rsidRPr="00B347B0" w:rsidRDefault="00B347B0">
                      <w:pPr>
                        <w:rPr>
                          <w:rFonts w:ascii="Century Gothic" w:hAnsi="Century Gothic"/>
                          <w:sz w:val="16"/>
                          <w:szCs w:val="16"/>
                        </w:rPr>
                      </w:pPr>
                      <w:r w:rsidRPr="00B347B0">
                        <w:rPr>
                          <w:rFonts w:ascii="Century Gothic" w:hAnsi="Century Gothic"/>
                          <w:sz w:val="16"/>
                          <w:szCs w:val="16"/>
                        </w:rPr>
                        <w:t>Pelos radicales</w:t>
                      </w:r>
                    </w:p>
                  </w:txbxContent>
                </v:textbox>
              </v:shape>
            </w:pict>
          </mc:Fallback>
        </mc:AlternateContent>
      </w:r>
      <w:r>
        <w:rPr>
          <w:rFonts w:ascii="Century Gothic" w:hAnsi="Century Gothic"/>
          <w:noProof/>
          <w:sz w:val="22"/>
          <w:szCs w:val="22"/>
        </w:rPr>
        <mc:AlternateContent>
          <mc:Choice Requires="wps">
            <w:drawing>
              <wp:anchor distT="0" distB="0" distL="114300" distR="114300" simplePos="0" relativeHeight="251658752" behindDoc="0" locked="0" layoutInCell="1" allowOverlap="1">
                <wp:simplePos x="0" y="0"/>
                <wp:positionH relativeFrom="column">
                  <wp:posOffset>677545</wp:posOffset>
                </wp:positionH>
                <wp:positionV relativeFrom="paragraph">
                  <wp:posOffset>553085</wp:posOffset>
                </wp:positionV>
                <wp:extent cx="640080" cy="388620"/>
                <wp:effectExtent l="73660" t="0" r="42545" b="304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666402">
                          <a:off x="0" y="0"/>
                          <a:ext cx="640080" cy="388620"/>
                        </a:xfrm>
                        <a:prstGeom prst="rightArrow">
                          <a:avLst>
                            <a:gd name="adj1" fmla="val 50000"/>
                            <a:gd name="adj2" fmla="val 4117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51FEA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 o:spid="_x0000_s1026" type="#_x0000_t13" style="position:absolute;margin-left:53.35pt;margin-top:43.55pt;width:50.4pt;height:30.6pt;rotation:-7573338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"/>
            </w:pict>
          </mc:Fallback>
        </mc:AlternateContent>
      </w:r>
      <w:r w:rsidR="000B18FB">
        <w:rPr>
          <w:rFonts w:ascii="Century Gothic" w:hAnsi="Century Gothic"/>
          <w:noProof/>
          <w:sz w:val="22"/>
          <w:szCs w:val="22"/>
        </w:rPr>
        <w:drawing>
          <wp:inline distT="0" distB="0" distL="0" distR="0">
            <wp:extent cx="2327095" cy="1744980"/>
            <wp:effectExtent l="19050" t="0" r="0" b="0"/>
            <wp:docPr id="9" name="Imagen 4" descr="F:\FOREST BIOTEC 2011\2PRODUCCIÓN 2014\BOSQUES NATURALES 2014\Micorrización\Fotos micorrización\B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REST BIOTEC 2011\2PRODUCCIÓN 2014\BOSQUES NATURALES 2014\Micorrización\Fotos micorrización\BN\10.jpg"/>
                    <pic:cNvPicPr>
                      <a:picLocks noChangeAspect="1" noChangeArrowheads="1"/>
                    </pic:cNvPicPr>
                  </pic:nvPicPr>
                  <pic:blipFill>
                    <a:blip r:embed="rId11" cstate="print"/>
                    <a:srcRect/>
                    <a:stretch>
                      <a:fillRect/>
                    </a:stretch>
                  </pic:blipFill>
                  <pic:spPr bwMode="auto">
                    <a:xfrm>
                      <a:off x="0" y="0"/>
                      <a:ext cx="2328813" cy="1746269"/>
                    </a:xfrm>
                    <a:prstGeom prst="rect">
                      <a:avLst/>
                    </a:prstGeom>
                    <a:noFill/>
                    <a:ln w="9525">
                      <a:noFill/>
                      <a:miter lim="800000"/>
                      <a:headEnd/>
                      <a:tailEnd/>
                    </a:ln>
                  </pic:spPr>
                </pic:pic>
              </a:graphicData>
            </a:graphic>
          </wp:inline>
        </w:drawing>
      </w:r>
      <w:r w:rsidR="000B18FB">
        <w:rPr>
          <w:rFonts w:ascii="Century Gothic" w:hAnsi="Century Gothic"/>
          <w:noProof/>
          <w:sz w:val="22"/>
          <w:szCs w:val="22"/>
        </w:rPr>
        <w:t xml:space="preserve">      </w:t>
      </w:r>
      <w:r w:rsidR="000B18FB">
        <w:rPr>
          <w:rFonts w:ascii="Century Gothic" w:hAnsi="Century Gothic"/>
          <w:noProof/>
          <w:sz w:val="22"/>
          <w:szCs w:val="22"/>
        </w:rPr>
        <w:drawing>
          <wp:inline distT="0" distB="0" distL="0" distR="0">
            <wp:extent cx="2327094" cy="1744980"/>
            <wp:effectExtent l="19050" t="0" r="0" b="0"/>
            <wp:docPr id="8" name="Imagen 3" descr="F:\FOREST BIOTEC 2011\2PRODUCCIÓN 2014\BOSQUES NATURALES 2014\Micorrización\Fotos micorrización\B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REST BIOTEC 2011\2PRODUCCIÓN 2014\BOSQUES NATURALES 2014\Micorrización\Fotos micorrización\BN\9.jpg"/>
                    <pic:cNvPicPr>
                      <a:picLocks noChangeAspect="1" noChangeArrowheads="1"/>
                    </pic:cNvPicPr>
                  </pic:nvPicPr>
                  <pic:blipFill>
                    <a:blip r:embed="rId12" cstate="print"/>
                    <a:srcRect/>
                    <a:stretch>
                      <a:fillRect/>
                    </a:stretch>
                  </pic:blipFill>
                  <pic:spPr bwMode="auto">
                    <a:xfrm>
                      <a:off x="0" y="0"/>
                      <a:ext cx="2328813" cy="1746269"/>
                    </a:xfrm>
                    <a:prstGeom prst="rect">
                      <a:avLst/>
                    </a:prstGeom>
                    <a:noFill/>
                    <a:ln w="9525">
                      <a:noFill/>
                      <a:miter lim="800000"/>
                      <a:headEnd/>
                      <a:tailEnd/>
                    </a:ln>
                  </pic:spPr>
                </pic:pic>
              </a:graphicData>
            </a:graphic>
          </wp:inline>
        </w:drawing>
      </w:r>
    </w:p>
    <w:p w:rsidR="005D2726" w:rsidRDefault="005D2726" w:rsidP="005D2726">
      <w:pPr>
        <w:spacing w:line="360" w:lineRule="auto"/>
        <w:jc w:val="both"/>
        <w:rPr>
          <w:rFonts w:ascii="Century Gothic" w:hAnsi="Century Gothic"/>
          <w:sz w:val="22"/>
          <w:szCs w:val="22"/>
        </w:rPr>
      </w:pPr>
      <w:r w:rsidRPr="009156BC">
        <w:rPr>
          <w:rFonts w:ascii="Century Gothic" w:hAnsi="Century Gothic"/>
          <w:b/>
          <w:sz w:val="22"/>
          <w:szCs w:val="22"/>
        </w:rPr>
        <w:t xml:space="preserve">Figura </w:t>
      </w:r>
      <w:r>
        <w:rPr>
          <w:rFonts w:ascii="Century Gothic" w:hAnsi="Century Gothic"/>
          <w:b/>
          <w:sz w:val="22"/>
          <w:szCs w:val="22"/>
        </w:rPr>
        <w:t>4</w:t>
      </w:r>
      <w:r w:rsidR="002E5F0C">
        <w:rPr>
          <w:rFonts w:ascii="Century Gothic" w:hAnsi="Century Gothic"/>
          <w:b/>
          <w:sz w:val="22"/>
          <w:szCs w:val="22"/>
        </w:rPr>
        <w:t xml:space="preserve"> y 5</w:t>
      </w:r>
      <w:r w:rsidRPr="009156BC">
        <w:rPr>
          <w:rFonts w:ascii="Century Gothic" w:hAnsi="Century Gothic"/>
          <w:sz w:val="22"/>
          <w:szCs w:val="22"/>
        </w:rPr>
        <w:t xml:space="preserve">. </w:t>
      </w:r>
      <w:r>
        <w:rPr>
          <w:rFonts w:ascii="Century Gothic" w:hAnsi="Century Gothic"/>
          <w:sz w:val="22"/>
          <w:szCs w:val="22"/>
        </w:rPr>
        <w:t>Raíz de una planta control sin micorrización</w:t>
      </w:r>
      <w:r w:rsidR="003E3D9D">
        <w:rPr>
          <w:rFonts w:ascii="Century Gothic" w:hAnsi="Century Gothic"/>
          <w:sz w:val="22"/>
          <w:szCs w:val="22"/>
        </w:rPr>
        <w:t xml:space="preserve"> (tratamiento C)</w:t>
      </w:r>
      <w:r>
        <w:rPr>
          <w:rFonts w:ascii="Century Gothic" w:hAnsi="Century Gothic"/>
          <w:sz w:val="22"/>
          <w:szCs w:val="22"/>
        </w:rPr>
        <w:t>.</w:t>
      </w:r>
    </w:p>
    <w:p w:rsidR="005D2726" w:rsidRDefault="005D2726" w:rsidP="00E332A4">
      <w:pPr>
        <w:spacing w:line="360" w:lineRule="auto"/>
        <w:jc w:val="both"/>
        <w:rPr>
          <w:rFonts w:ascii="Century Gothic" w:hAnsi="Century Gothic"/>
          <w:sz w:val="22"/>
          <w:szCs w:val="22"/>
        </w:rPr>
      </w:pPr>
    </w:p>
    <w:p w:rsidR="005D2726" w:rsidRDefault="00C87BE0" w:rsidP="00E332A4">
      <w:pPr>
        <w:spacing w:line="360" w:lineRule="auto"/>
        <w:jc w:val="both"/>
        <w:rPr>
          <w:rFonts w:ascii="Century Gothic" w:hAnsi="Century Gothic"/>
          <w:sz w:val="22"/>
          <w:szCs w:val="22"/>
        </w:rPr>
      </w:pPr>
      <w:r>
        <w:rPr>
          <w:rFonts w:ascii="Century Gothic" w:hAnsi="Century Gothic"/>
          <w:b/>
          <w:noProof/>
          <w:sz w:val="22"/>
          <w:szCs w:val="22"/>
        </w:rPr>
        <mc:AlternateContent>
          <mc:Choice Requires="wps">
            <w:drawing>
              <wp:anchor distT="0" distB="0" distL="114300" distR="114300" simplePos="0" relativeHeight="251664896" behindDoc="0" locked="0" layoutInCell="1" allowOverlap="1">
                <wp:simplePos x="0" y="0"/>
                <wp:positionH relativeFrom="column">
                  <wp:posOffset>3486785</wp:posOffset>
                </wp:positionH>
                <wp:positionV relativeFrom="paragraph">
                  <wp:posOffset>1028065</wp:posOffset>
                </wp:positionV>
                <wp:extent cx="741680" cy="225425"/>
                <wp:effectExtent l="5080" t="6985" r="5715" b="5715"/>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225425"/>
                        </a:xfrm>
                        <a:prstGeom prst="rect">
                          <a:avLst/>
                        </a:prstGeom>
                        <a:solidFill>
                          <a:srgbClr val="FFFFFF"/>
                        </a:solidFill>
                        <a:ln w="9525">
                          <a:solidFill>
                            <a:srgbClr val="000000"/>
                          </a:solidFill>
                          <a:miter lim="800000"/>
                          <a:headEnd/>
                          <a:tailEnd/>
                        </a:ln>
                      </wps:spPr>
                      <wps:txbx>
                        <w:txbxContent>
                          <w:p w:rsidR="00B347B0" w:rsidRPr="00B347B0" w:rsidRDefault="00B347B0" w:rsidP="00B347B0">
                            <w:pPr>
                              <w:rPr>
                                <w:rFonts w:ascii="Century Gothic" w:hAnsi="Century Gothic"/>
                                <w:sz w:val="16"/>
                                <w:szCs w:val="16"/>
                              </w:rPr>
                            </w:pPr>
                            <w:r>
                              <w:rPr>
                                <w:rFonts w:ascii="Century Gothic" w:hAnsi="Century Gothic"/>
                                <w:sz w:val="16"/>
                                <w:szCs w:val="16"/>
                              </w:rPr>
                              <w:t>Arbúsculos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 o:spid="_x0000_s1027" type="#_x0000_t202" style="position:absolute;left:0;text-align:left;margin-left:274.55pt;margin-top:80.95pt;width:58.4pt;height:17.75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">
                <v:textbox style="mso-fit-shape-to-text:t">
                  <w:txbxContent>
                    <w:p w:rsidR="00B347B0" w:rsidRPr="00B347B0" w:rsidRDefault="00B347B0" w:rsidP="00B347B0">
                      <w:pPr>
                        <w:rPr>
                          <w:rFonts w:ascii="Century Gothic" w:hAnsi="Century Gothic"/>
                          <w:sz w:val="16"/>
                          <w:szCs w:val="16"/>
                        </w:rPr>
                      </w:pPr>
                      <w:r>
                        <w:rPr>
                          <w:rFonts w:ascii="Century Gothic" w:hAnsi="Century Gothic"/>
                          <w:sz w:val="16"/>
                          <w:szCs w:val="16"/>
                        </w:rPr>
                        <w:t>Arbúsculos</w:t>
                      </w:r>
                    </w:p>
                  </w:txbxContent>
                </v:textbox>
              </v:shape>
            </w:pict>
          </mc:Fallback>
        </mc:AlternateContent>
      </w:r>
      <w:r>
        <w:rPr>
          <w:rFonts w:ascii="Century Gothic" w:hAnsi="Century Gothic"/>
          <w:noProof/>
          <w:sz w:val="22"/>
          <w:szCs w:val="22"/>
        </w:rPr>
        <mc:AlternateContent>
          <mc:Choice Requires="wps">
            <w:drawing>
              <wp:anchor distT="0" distB="0" distL="114300" distR="114300" simplePos="0" relativeHeight="251660800" behindDoc="0" locked="0" layoutInCell="1" allowOverlap="1">
                <wp:simplePos x="0" y="0"/>
                <wp:positionH relativeFrom="column">
                  <wp:posOffset>2972435</wp:posOffset>
                </wp:positionH>
                <wp:positionV relativeFrom="paragraph">
                  <wp:posOffset>845185</wp:posOffset>
                </wp:positionV>
                <wp:extent cx="640080" cy="388620"/>
                <wp:effectExtent l="25400" t="13335" r="14605" b="22860"/>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40211">
                          <a:off x="0" y="0"/>
                          <a:ext cx="640080" cy="388620"/>
                        </a:xfrm>
                        <a:prstGeom prst="rightArrow">
                          <a:avLst>
                            <a:gd name="adj1" fmla="val 50000"/>
                            <a:gd name="adj2" fmla="val 4117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5B21D" id="AutoShape 4" o:spid="_x0000_s1026" type="#_x0000_t13" style="position:absolute;margin-left:234.05pt;margin-top:66.55pt;width:50.4pt;height:30.6pt;rotation:-6051388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"/>
            </w:pict>
          </mc:Fallback>
        </mc:AlternateContent>
      </w:r>
      <w:r>
        <w:rPr>
          <w:rFonts w:ascii="Century Gothic" w:hAnsi="Century Gothic"/>
          <w:b/>
          <w:noProof/>
          <w:sz w:val="22"/>
          <w:szCs w:val="22"/>
        </w:rPr>
        <mc:AlternateContent>
          <mc:Choice Requires="wps">
            <w:drawing>
              <wp:anchor distT="0" distB="0" distL="114300" distR="114300" simplePos="0" relativeHeight="251663872" behindDoc="0" locked="0" layoutInCell="1" allowOverlap="1">
                <wp:simplePos x="0" y="0"/>
                <wp:positionH relativeFrom="column">
                  <wp:posOffset>59055</wp:posOffset>
                </wp:positionH>
                <wp:positionV relativeFrom="paragraph">
                  <wp:posOffset>1471295</wp:posOffset>
                </wp:positionV>
                <wp:extent cx="1045210" cy="225425"/>
                <wp:effectExtent l="7620" t="7620" r="13970" b="50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225425"/>
                        </a:xfrm>
                        <a:prstGeom prst="rect">
                          <a:avLst/>
                        </a:prstGeom>
                        <a:solidFill>
                          <a:srgbClr val="FFFFFF"/>
                        </a:solidFill>
                        <a:ln w="9525">
                          <a:solidFill>
                            <a:srgbClr val="000000"/>
                          </a:solidFill>
                          <a:miter lim="800000"/>
                          <a:headEnd/>
                          <a:tailEnd/>
                        </a:ln>
                      </wps:spPr>
                      <wps:txbx>
                        <w:txbxContent>
                          <w:p w:rsidR="00B347B0" w:rsidRPr="00B347B0" w:rsidRDefault="00B347B0" w:rsidP="00B347B0">
                            <w:pPr>
                              <w:rPr>
                                <w:rFonts w:ascii="Century Gothic" w:hAnsi="Century Gothic"/>
                                <w:sz w:val="16"/>
                                <w:szCs w:val="16"/>
                              </w:rPr>
                            </w:pPr>
                            <w:r w:rsidRPr="00B347B0">
                              <w:rPr>
                                <w:rFonts w:ascii="Century Gothic" w:hAnsi="Century Gothic"/>
                                <w:sz w:val="16"/>
                                <w:szCs w:val="16"/>
                              </w:rPr>
                              <w:t>Arbúsculo teñido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 o:spid="_x0000_s1028" type="#_x0000_t202" style="position:absolute;left:0;text-align:left;margin-left:4.65pt;margin-top:115.85pt;width:82.3pt;height:17.7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">
                <v:textbox style="mso-fit-shape-to-text:t">
                  <w:txbxContent>
                    <w:p w:rsidR="00B347B0" w:rsidRPr="00B347B0" w:rsidRDefault="00B347B0" w:rsidP="00B347B0">
                      <w:pPr>
                        <w:rPr>
                          <w:rFonts w:ascii="Century Gothic" w:hAnsi="Century Gothic"/>
                          <w:sz w:val="16"/>
                          <w:szCs w:val="16"/>
                        </w:rPr>
                      </w:pPr>
                      <w:r w:rsidRPr="00B347B0">
                        <w:rPr>
                          <w:rFonts w:ascii="Century Gothic" w:hAnsi="Century Gothic"/>
                          <w:sz w:val="16"/>
                          <w:szCs w:val="16"/>
                        </w:rPr>
                        <w:t>Arbúsculo teñido</w:t>
                      </w:r>
                    </w:p>
                  </w:txbxContent>
                </v:textbox>
              </v:shape>
            </w:pict>
          </mc:Fallback>
        </mc:AlternateContent>
      </w:r>
      <w:r>
        <w:rPr>
          <w:rFonts w:ascii="Century Gothic" w:hAnsi="Century Gothic"/>
          <w:noProof/>
          <w:sz w:val="22"/>
          <w:szCs w:val="22"/>
        </w:rPr>
        <mc:AlternateContent>
          <mc:Choice Requires="wps">
            <w:drawing>
              <wp:anchor distT="0" distB="0" distL="114300" distR="114300" simplePos="0" relativeHeight="251659776" behindDoc="0" locked="0" layoutInCell="1" allowOverlap="1">
                <wp:simplePos x="0" y="0"/>
                <wp:positionH relativeFrom="column">
                  <wp:posOffset>508635</wp:posOffset>
                </wp:positionH>
                <wp:positionV relativeFrom="paragraph">
                  <wp:posOffset>931545</wp:posOffset>
                </wp:positionV>
                <wp:extent cx="640080" cy="388620"/>
                <wp:effectExtent l="0" t="4445" r="59055" b="31750"/>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447684">
                          <a:off x="0" y="0"/>
                          <a:ext cx="640080" cy="388620"/>
                        </a:xfrm>
                        <a:prstGeom prst="rightArrow">
                          <a:avLst>
                            <a:gd name="adj1" fmla="val 50000"/>
                            <a:gd name="adj2" fmla="val 4117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A4D48" id="AutoShape 3" o:spid="_x0000_s1026" type="#_x0000_t13" style="position:absolute;margin-left:40.05pt;margin-top:73.35pt;width:50.4pt;height:30.6pt;rotation:-4858057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"/>
            </w:pict>
          </mc:Fallback>
        </mc:AlternateContent>
      </w:r>
      <w:r w:rsidR="000B18FB">
        <w:rPr>
          <w:rFonts w:ascii="Century Gothic" w:hAnsi="Century Gothic"/>
          <w:noProof/>
          <w:sz w:val="22"/>
          <w:szCs w:val="22"/>
        </w:rPr>
        <w:drawing>
          <wp:inline distT="0" distB="0" distL="0" distR="0">
            <wp:extent cx="2327095" cy="1744980"/>
            <wp:effectExtent l="19050" t="0" r="0" b="0"/>
            <wp:docPr id="11" name="Imagen 1" descr="F:\FOREST BIOTEC 2011\2PRODUCCIÓN 2014\BOSQUES NATURALES 2014\Micorrización\Fotos micorrización\B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REST BIOTEC 2011\2PRODUCCIÓN 2014\BOSQUES NATURALES 2014\Micorrización\Fotos micorrización\BN\12.jpg"/>
                    <pic:cNvPicPr>
                      <a:picLocks noChangeAspect="1" noChangeArrowheads="1"/>
                    </pic:cNvPicPr>
                  </pic:nvPicPr>
                  <pic:blipFill>
                    <a:blip r:embed="rId13" cstate="print"/>
                    <a:srcRect/>
                    <a:stretch>
                      <a:fillRect/>
                    </a:stretch>
                  </pic:blipFill>
                  <pic:spPr bwMode="auto">
                    <a:xfrm>
                      <a:off x="0" y="0"/>
                      <a:ext cx="2328813" cy="1746269"/>
                    </a:xfrm>
                    <a:prstGeom prst="rect">
                      <a:avLst/>
                    </a:prstGeom>
                    <a:noFill/>
                    <a:ln w="9525">
                      <a:noFill/>
                      <a:miter lim="800000"/>
                      <a:headEnd/>
                      <a:tailEnd/>
                    </a:ln>
                  </pic:spPr>
                </pic:pic>
              </a:graphicData>
            </a:graphic>
          </wp:inline>
        </w:drawing>
      </w:r>
      <w:r w:rsidR="000B18FB">
        <w:rPr>
          <w:rFonts w:ascii="Century Gothic" w:hAnsi="Century Gothic"/>
          <w:sz w:val="22"/>
          <w:szCs w:val="22"/>
        </w:rPr>
        <w:t xml:space="preserve">      </w:t>
      </w:r>
      <w:r w:rsidR="000B18FB">
        <w:rPr>
          <w:rFonts w:ascii="Century Gothic" w:hAnsi="Century Gothic"/>
          <w:noProof/>
          <w:sz w:val="22"/>
          <w:szCs w:val="22"/>
        </w:rPr>
        <w:drawing>
          <wp:inline distT="0" distB="0" distL="0" distR="0">
            <wp:extent cx="2328283" cy="1744980"/>
            <wp:effectExtent l="19050" t="0" r="0" b="0"/>
            <wp:docPr id="12" name="Imagen 5" descr="F:\FOREST BIOTEC 2011\2PRODUCCIÓN 2014\BOSQUES NATURALES 2014\Micorrización\Fotos micorrización\B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OREST BIOTEC 2011\2PRODUCCIÓN 2014\BOSQUES NATURALES 2014\Micorrización\Fotos micorrización\BN\5.jpg"/>
                    <pic:cNvPicPr>
                      <a:picLocks noChangeAspect="1" noChangeArrowheads="1"/>
                    </pic:cNvPicPr>
                  </pic:nvPicPr>
                  <pic:blipFill>
                    <a:blip r:embed="rId14" cstate="print"/>
                    <a:srcRect/>
                    <a:stretch>
                      <a:fillRect/>
                    </a:stretch>
                  </pic:blipFill>
                  <pic:spPr bwMode="auto">
                    <a:xfrm>
                      <a:off x="0" y="0"/>
                      <a:ext cx="2328813" cy="1745377"/>
                    </a:xfrm>
                    <a:prstGeom prst="rect">
                      <a:avLst/>
                    </a:prstGeom>
                    <a:noFill/>
                    <a:ln w="9525">
                      <a:noFill/>
                      <a:miter lim="800000"/>
                      <a:headEnd/>
                      <a:tailEnd/>
                    </a:ln>
                  </pic:spPr>
                </pic:pic>
              </a:graphicData>
            </a:graphic>
          </wp:inline>
        </w:drawing>
      </w:r>
    </w:p>
    <w:p w:rsidR="005D2726" w:rsidRDefault="005D2726" w:rsidP="00E332A4">
      <w:pPr>
        <w:spacing w:line="360" w:lineRule="auto"/>
        <w:jc w:val="both"/>
        <w:rPr>
          <w:rFonts w:ascii="Century Gothic" w:hAnsi="Century Gothic"/>
          <w:sz w:val="22"/>
          <w:szCs w:val="22"/>
        </w:rPr>
      </w:pPr>
      <w:r w:rsidRPr="009156BC">
        <w:rPr>
          <w:rFonts w:ascii="Century Gothic" w:hAnsi="Century Gothic"/>
          <w:b/>
          <w:sz w:val="22"/>
          <w:szCs w:val="22"/>
        </w:rPr>
        <w:t xml:space="preserve">Figura </w:t>
      </w:r>
      <w:r w:rsidR="002E5F0C">
        <w:rPr>
          <w:rFonts w:ascii="Century Gothic" w:hAnsi="Century Gothic"/>
          <w:b/>
          <w:sz w:val="22"/>
          <w:szCs w:val="22"/>
        </w:rPr>
        <w:t>6 y 7</w:t>
      </w:r>
      <w:r w:rsidRPr="009156BC">
        <w:rPr>
          <w:rFonts w:ascii="Century Gothic" w:hAnsi="Century Gothic"/>
          <w:sz w:val="22"/>
          <w:szCs w:val="22"/>
        </w:rPr>
        <w:t xml:space="preserve">. </w:t>
      </w:r>
      <w:r>
        <w:rPr>
          <w:rFonts w:ascii="Century Gothic" w:hAnsi="Century Gothic"/>
          <w:sz w:val="22"/>
          <w:szCs w:val="22"/>
        </w:rPr>
        <w:t>Raíz de una planta micorrizada</w:t>
      </w:r>
      <w:r w:rsidR="00746888">
        <w:rPr>
          <w:rFonts w:ascii="Century Gothic" w:hAnsi="Century Gothic"/>
          <w:sz w:val="22"/>
          <w:szCs w:val="22"/>
        </w:rPr>
        <w:t xml:space="preserve"> </w:t>
      </w:r>
      <w:r w:rsidR="00B45F6F">
        <w:rPr>
          <w:rFonts w:ascii="Century Gothic" w:hAnsi="Century Gothic"/>
          <w:sz w:val="22"/>
          <w:szCs w:val="22"/>
        </w:rPr>
        <w:t>inoculada con hongos micorrícios y bacteria (</w:t>
      </w:r>
      <w:r w:rsidR="00746888">
        <w:rPr>
          <w:rFonts w:ascii="Century Gothic" w:hAnsi="Century Gothic"/>
          <w:sz w:val="22"/>
          <w:szCs w:val="22"/>
        </w:rPr>
        <w:t>tratamiento M+B</w:t>
      </w:r>
      <w:r w:rsidR="00B45F6F">
        <w:rPr>
          <w:rFonts w:ascii="Century Gothic" w:hAnsi="Century Gothic"/>
          <w:sz w:val="22"/>
          <w:szCs w:val="22"/>
        </w:rPr>
        <w:t>)</w:t>
      </w:r>
      <w:r w:rsidR="00746888">
        <w:rPr>
          <w:rFonts w:ascii="Century Gothic" w:hAnsi="Century Gothic"/>
          <w:sz w:val="22"/>
          <w:szCs w:val="22"/>
        </w:rPr>
        <w:t>.</w:t>
      </w:r>
    </w:p>
    <w:p w:rsidR="00B548D4" w:rsidRPr="00DB7F5A" w:rsidRDefault="00B548D4" w:rsidP="00E332A4">
      <w:pPr>
        <w:spacing w:line="360" w:lineRule="auto"/>
        <w:jc w:val="both"/>
        <w:rPr>
          <w:rFonts w:ascii="Century Gothic" w:hAnsi="Century Gothic"/>
          <w:sz w:val="22"/>
          <w:szCs w:val="22"/>
        </w:rPr>
      </w:pPr>
    </w:p>
    <w:sectPr w:rsidR="00B548D4" w:rsidRPr="00DB7F5A" w:rsidSect="00C6555F">
      <w:headerReference w:type="default" r:id="rId15"/>
      <w:footerReference w:type="defaul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3599" w:rsidRDefault="007B3599">
      <w:r>
        <w:separator/>
      </w:r>
    </w:p>
  </w:endnote>
  <w:endnote w:type="continuationSeparator" w:id="0">
    <w:p w:rsidR="007B3599" w:rsidRDefault="007B3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rPr>
      <w:id w:val="15949156"/>
      <w:docPartObj>
        <w:docPartGallery w:val="Page Numbers (Bottom of Page)"/>
        <w:docPartUnique/>
      </w:docPartObj>
    </w:sdtPr>
    <w:sdtEndPr/>
    <w:sdtContent>
      <w:sdt>
        <w:sdtPr>
          <w:rPr>
            <w:rFonts w:asciiTheme="majorHAnsi" w:eastAsiaTheme="majorEastAsia" w:hAnsiTheme="majorHAnsi" w:cstheme="majorBidi"/>
          </w:rPr>
          <w:id w:val="216747786"/>
          <w:docPartObj>
            <w:docPartGallery w:val="Page Numbers (Margins)"/>
            <w:docPartUnique/>
          </w:docPartObj>
        </w:sdtPr>
        <w:sdtEndPr/>
        <w:sdtContent>
          <w:p w:rsidR="00312047" w:rsidRDefault="00C87BE0">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626745" cy="626745"/>
                      <wp:effectExtent l="8255" t="2540" r="3175" b="8890"/>
                      <wp:wrapNone/>
                      <wp:docPr id="6"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12047" w:rsidRPr="00312047" w:rsidRDefault="009449AF">
                                  <w:pPr>
                                    <w:pStyle w:val="Piedepgina"/>
                                    <w:jc w:val="center"/>
                                    <w:rPr>
                                      <w:rFonts w:ascii="Century Gothic" w:hAnsi="Century Gothic"/>
                                      <w:b/>
                                      <w:color w:val="FFFFFF" w:themeColor="background1"/>
                                      <w:sz w:val="18"/>
                                      <w:szCs w:val="18"/>
                                    </w:rPr>
                                  </w:pPr>
                                  <w:r w:rsidRPr="00312047">
                                    <w:rPr>
                                      <w:rFonts w:ascii="Century Gothic" w:hAnsi="Century Gothic"/>
                                      <w:sz w:val="18"/>
                                      <w:szCs w:val="18"/>
                                    </w:rPr>
                                    <w:fldChar w:fldCharType="begin"/>
                                  </w:r>
                                  <w:r w:rsidR="00312047" w:rsidRPr="00312047">
                                    <w:rPr>
                                      <w:rFonts w:ascii="Century Gothic" w:hAnsi="Century Gothic"/>
                                      <w:sz w:val="18"/>
                                      <w:szCs w:val="18"/>
                                    </w:rPr>
                                    <w:instrText xml:space="preserve"> PAGE    \* MERGEFORMAT </w:instrText>
                                  </w:r>
                                  <w:r w:rsidRPr="00312047">
                                    <w:rPr>
                                      <w:rFonts w:ascii="Century Gothic" w:hAnsi="Century Gothic"/>
                                      <w:sz w:val="18"/>
                                      <w:szCs w:val="18"/>
                                    </w:rPr>
                                    <w:fldChar w:fldCharType="separate"/>
                                  </w:r>
                                  <w:r w:rsidR="00C87BE0" w:rsidRPr="00C87BE0">
                                    <w:rPr>
                                      <w:rFonts w:ascii="Century Gothic" w:hAnsi="Century Gothic"/>
                                      <w:b/>
                                      <w:noProof/>
                                      <w:color w:val="FFFFFF" w:themeColor="background1"/>
                                      <w:sz w:val="18"/>
                                      <w:szCs w:val="18"/>
                                    </w:rPr>
                                    <w:t>1</w:t>
                                  </w:r>
                                  <w:r w:rsidRPr="00312047">
                                    <w:rPr>
                                      <w:rFonts w:ascii="Century Gothic" w:hAnsi="Century Gothic"/>
                                      <w:sz w:val="18"/>
                                      <w:szCs w:val="18"/>
                                    </w:rPr>
                                    <w:fldChar w:fldCharType="end"/>
                                  </w:r>
                                  <w:r w:rsidR="00312047" w:rsidRPr="00312047">
                                    <w:rPr>
                                      <w:rFonts w:ascii="Century Gothic" w:hAnsi="Century Gothic"/>
                                      <w:b/>
                                      <w:color w:val="FFFFFF" w:themeColor="background1"/>
                                      <w:sz w:val="18"/>
                                      <w:szCs w:val="18"/>
                                    </w:rPr>
                                    <w:t>/10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 o:spid="_x0000_s1029" style="position:absolute;margin-left:0;margin-top:0;width:49.35pt;height:49.35pt;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" fillcolor="#365f91 [2404]" stroked="f">
                      <v:textbox>
                        <w:txbxContent>
                          <w:p w:rsidR="00312047" w:rsidRPr="00312047" w:rsidRDefault="009449AF">
                            <w:pPr>
                              <w:pStyle w:val="Piedepgina"/>
                              <w:jc w:val="center"/>
                              <w:rPr>
                                <w:rFonts w:ascii="Century Gothic" w:hAnsi="Century Gothic"/>
                                <w:b/>
                                <w:color w:val="FFFFFF" w:themeColor="background1"/>
                                <w:sz w:val="18"/>
                                <w:szCs w:val="18"/>
                              </w:rPr>
                            </w:pPr>
                            <w:r w:rsidRPr="00312047">
                              <w:rPr>
                                <w:rFonts w:ascii="Century Gothic" w:hAnsi="Century Gothic"/>
                                <w:sz w:val="18"/>
                                <w:szCs w:val="18"/>
                              </w:rPr>
                              <w:fldChar w:fldCharType="begin"/>
                            </w:r>
                            <w:r w:rsidR="00312047" w:rsidRPr="00312047">
                              <w:rPr>
                                <w:rFonts w:ascii="Century Gothic" w:hAnsi="Century Gothic"/>
                                <w:sz w:val="18"/>
                                <w:szCs w:val="18"/>
                              </w:rPr>
                              <w:instrText xml:space="preserve"> PAGE    \* MERGEFORMAT </w:instrText>
                            </w:r>
                            <w:r w:rsidRPr="00312047">
                              <w:rPr>
                                <w:rFonts w:ascii="Century Gothic" w:hAnsi="Century Gothic"/>
                                <w:sz w:val="18"/>
                                <w:szCs w:val="18"/>
                              </w:rPr>
                              <w:fldChar w:fldCharType="separate"/>
                            </w:r>
                            <w:r w:rsidR="00C87BE0" w:rsidRPr="00C87BE0">
                              <w:rPr>
                                <w:rFonts w:ascii="Century Gothic" w:hAnsi="Century Gothic"/>
                                <w:b/>
                                <w:noProof/>
                                <w:color w:val="FFFFFF" w:themeColor="background1"/>
                                <w:sz w:val="18"/>
                                <w:szCs w:val="18"/>
                              </w:rPr>
                              <w:t>1</w:t>
                            </w:r>
                            <w:r w:rsidRPr="00312047">
                              <w:rPr>
                                <w:rFonts w:ascii="Century Gothic" w:hAnsi="Century Gothic"/>
                                <w:sz w:val="18"/>
                                <w:szCs w:val="18"/>
                              </w:rPr>
                              <w:fldChar w:fldCharType="end"/>
                            </w:r>
                            <w:r w:rsidR="00312047" w:rsidRPr="00312047">
                              <w:rPr>
                                <w:rFonts w:ascii="Century Gothic" w:hAnsi="Century Gothic"/>
                                <w:b/>
                                <w:color w:val="FFFFFF" w:themeColor="background1"/>
                                <w:sz w:val="18"/>
                                <w:szCs w:val="18"/>
                              </w:rPr>
                              <w:t>/10</w:t>
                            </w:r>
                          </w:p>
                        </w:txbxContent>
                      </v:textbox>
                      <w10:wrap anchorx="margin" anchory="margin"/>
                    </v:oval>
                  </w:pict>
                </mc:Fallback>
              </mc:AlternateContent>
            </w:r>
          </w:p>
        </w:sdtContent>
      </w:sdt>
    </w:sdtContent>
  </w:sdt>
  <w:p w:rsidR="00312047" w:rsidRDefault="0031204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3599" w:rsidRDefault="007B3599">
      <w:r>
        <w:separator/>
      </w:r>
    </w:p>
  </w:footnote>
  <w:footnote w:type="continuationSeparator" w:id="0">
    <w:p w:rsidR="007B3599" w:rsidRDefault="007B35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81F" w:rsidRDefault="005B381F">
    <w:pPr>
      <w:pStyle w:val="Encabezado"/>
    </w:pPr>
  </w:p>
  <w:p w:rsidR="005B381F" w:rsidRDefault="005B381F">
    <w:pPr>
      <w:pStyle w:val="Encabezado"/>
    </w:pPr>
  </w:p>
  <w:p w:rsidR="005B381F" w:rsidRDefault="001611FF">
    <w:pPr>
      <w:pStyle w:val="Encabezado"/>
    </w:pPr>
    <w:r>
      <w:rPr>
        <w:noProof/>
      </w:rPr>
      <w:drawing>
        <wp:inline distT="0" distB="0" distL="0" distR="0">
          <wp:extent cx="5486400" cy="800100"/>
          <wp:effectExtent l="19050" t="0" r="0" b="0"/>
          <wp:docPr id="1" name="Imagen 1" descr="idforest h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forest hoja"/>
                  <pic:cNvPicPr>
                    <a:picLocks noChangeAspect="1" noChangeArrowheads="1"/>
                  </pic:cNvPicPr>
                </pic:nvPicPr>
                <pic:blipFill>
                  <a:blip r:embed="rId1"/>
                  <a:srcRect/>
                  <a:stretch>
                    <a:fillRect/>
                  </a:stretch>
                </pic:blipFill>
                <pic:spPr bwMode="auto">
                  <a:xfrm>
                    <a:off x="0" y="0"/>
                    <a:ext cx="5486400" cy="800100"/>
                  </a:xfrm>
                  <a:prstGeom prst="rect">
                    <a:avLst/>
                  </a:prstGeom>
                  <a:noFill/>
                </pic:spPr>
              </pic:pic>
            </a:graphicData>
          </a:graphic>
        </wp:inline>
      </w:drawing>
    </w:r>
  </w:p>
  <w:p w:rsidR="005748A5" w:rsidRDefault="005748A5">
    <w:pPr>
      <w:pStyle w:val="Encabezado"/>
    </w:pPr>
  </w:p>
  <w:p w:rsidR="005748A5" w:rsidRDefault="005748A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D34F00"/>
    <w:multiLevelType w:val="hybridMultilevel"/>
    <w:tmpl w:val="4C00F2EA"/>
    <w:lvl w:ilvl="0" w:tplc="0C8A730E">
      <w:start w:val="28"/>
      <w:numFmt w:val="bullet"/>
      <w:lvlText w:val="-"/>
      <w:lvlJc w:val="left"/>
      <w:pPr>
        <w:ind w:left="1068" w:hanging="360"/>
      </w:pPr>
      <w:rPr>
        <w:rFonts w:ascii="Century Gothic" w:eastAsia="Times New Roman" w:hAnsi="Century Gothic"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 w15:restartNumberingAfterBreak="0">
    <w:nsid w:val="3C932694"/>
    <w:multiLevelType w:val="hybridMultilevel"/>
    <w:tmpl w:val="C59459AA"/>
    <w:lvl w:ilvl="0" w:tplc="C45EDCD8">
      <w:start w:val="983"/>
      <w:numFmt w:val="bullet"/>
      <w:lvlText w:val="-"/>
      <w:lvlJc w:val="left"/>
      <w:pPr>
        <w:tabs>
          <w:tab w:val="num" w:pos="720"/>
        </w:tabs>
        <w:ind w:left="720" w:hanging="360"/>
      </w:pPr>
      <w:rPr>
        <w:rFonts w:ascii="Century Gothic" w:eastAsia="Times New Roman" w:hAnsi="Century Gothic"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00B25AB"/>
    <w:multiLevelType w:val="hybridMultilevel"/>
    <w:tmpl w:val="D644936E"/>
    <w:lvl w:ilvl="0" w:tplc="1C6220A6">
      <w:numFmt w:val="bullet"/>
      <w:lvlText w:val="-"/>
      <w:lvlJc w:val="left"/>
      <w:pPr>
        <w:ind w:left="1068" w:hanging="360"/>
      </w:pPr>
      <w:rPr>
        <w:rFonts w:ascii="Century Gothic" w:eastAsia="Times New Roman" w:hAnsi="Century Gothic"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 w15:restartNumberingAfterBreak="0">
    <w:nsid w:val="769C0D71"/>
    <w:multiLevelType w:val="hybridMultilevel"/>
    <w:tmpl w:val="8702E8F0"/>
    <w:lvl w:ilvl="0" w:tplc="8B8E4174">
      <w:numFmt w:val="bullet"/>
      <w:lvlText w:val="-"/>
      <w:lvlJc w:val="left"/>
      <w:pPr>
        <w:ind w:left="1068" w:hanging="360"/>
      </w:pPr>
      <w:rPr>
        <w:rFonts w:ascii="Century Gothic" w:eastAsia="Times New Roman" w:hAnsi="Century Gothic"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126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74D"/>
    <w:rsid w:val="000023FF"/>
    <w:rsid w:val="000037DC"/>
    <w:rsid w:val="00004FBA"/>
    <w:rsid w:val="00015EC8"/>
    <w:rsid w:val="0002211C"/>
    <w:rsid w:val="00022F91"/>
    <w:rsid w:val="00023C39"/>
    <w:rsid w:val="000339C0"/>
    <w:rsid w:val="000346FF"/>
    <w:rsid w:val="00035728"/>
    <w:rsid w:val="00040408"/>
    <w:rsid w:val="0004169A"/>
    <w:rsid w:val="00051ADC"/>
    <w:rsid w:val="000526E0"/>
    <w:rsid w:val="0005717B"/>
    <w:rsid w:val="00064A9A"/>
    <w:rsid w:val="000723B5"/>
    <w:rsid w:val="00074D81"/>
    <w:rsid w:val="000813B2"/>
    <w:rsid w:val="00083172"/>
    <w:rsid w:val="000833F1"/>
    <w:rsid w:val="00085AB7"/>
    <w:rsid w:val="00085E3E"/>
    <w:rsid w:val="00086B13"/>
    <w:rsid w:val="000A3BE2"/>
    <w:rsid w:val="000B18FB"/>
    <w:rsid w:val="000B543F"/>
    <w:rsid w:val="000C047F"/>
    <w:rsid w:val="000C7590"/>
    <w:rsid w:val="000E72EF"/>
    <w:rsid w:val="001109EF"/>
    <w:rsid w:val="00116C94"/>
    <w:rsid w:val="00117EBE"/>
    <w:rsid w:val="001276B3"/>
    <w:rsid w:val="0014413F"/>
    <w:rsid w:val="0014639C"/>
    <w:rsid w:val="00152C61"/>
    <w:rsid w:val="00157D7D"/>
    <w:rsid w:val="001611FF"/>
    <w:rsid w:val="00164A8B"/>
    <w:rsid w:val="001652B3"/>
    <w:rsid w:val="00170C8F"/>
    <w:rsid w:val="00180B46"/>
    <w:rsid w:val="001A023B"/>
    <w:rsid w:val="001B2286"/>
    <w:rsid w:val="001B76A1"/>
    <w:rsid w:val="001C105A"/>
    <w:rsid w:val="001C20E0"/>
    <w:rsid w:val="001C73B3"/>
    <w:rsid w:val="001D0725"/>
    <w:rsid w:val="001D36FE"/>
    <w:rsid w:val="001D4736"/>
    <w:rsid w:val="001E0238"/>
    <w:rsid w:val="00200CCF"/>
    <w:rsid w:val="00201550"/>
    <w:rsid w:val="00205E88"/>
    <w:rsid w:val="0020635F"/>
    <w:rsid w:val="00216288"/>
    <w:rsid w:val="0022569C"/>
    <w:rsid w:val="00227975"/>
    <w:rsid w:val="0023282A"/>
    <w:rsid w:val="00232E14"/>
    <w:rsid w:val="00237862"/>
    <w:rsid w:val="00240E14"/>
    <w:rsid w:val="002439B9"/>
    <w:rsid w:val="00256FA3"/>
    <w:rsid w:val="0026073D"/>
    <w:rsid w:val="0026315D"/>
    <w:rsid w:val="00265161"/>
    <w:rsid w:val="002761DC"/>
    <w:rsid w:val="00292667"/>
    <w:rsid w:val="00294F2B"/>
    <w:rsid w:val="00297258"/>
    <w:rsid w:val="002979BC"/>
    <w:rsid w:val="002A04CA"/>
    <w:rsid w:val="002A2E91"/>
    <w:rsid w:val="002A5049"/>
    <w:rsid w:val="002B65A2"/>
    <w:rsid w:val="002B7B7A"/>
    <w:rsid w:val="002C0AFC"/>
    <w:rsid w:val="002C78B1"/>
    <w:rsid w:val="002E5F0C"/>
    <w:rsid w:val="002F5240"/>
    <w:rsid w:val="00312047"/>
    <w:rsid w:val="00340333"/>
    <w:rsid w:val="00344241"/>
    <w:rsid w:val="00346185"/>
    <w:rsid w:val="0034775A"/>
    <w:rsid w:val="0035110E"/>
    <w:rsid w:val="00354DE9"/>
    <w:rsid w:val="0036418B"/>
    <w:rsid w:val="00372B60"/>
    <w:rsid w:val="00373C84"/>
    <w:rsid w:val="00382542"/>
    <w:rsid w:val="00382A41"/>
    <w:rsid w:val="003839ED"/>
    <w:rsid w:val="0038760F"/>
    <w:rsid w:val="00390C0C"/>
    <w:rsid w:val="003916B0"/>
    <w:rsid w:val="003A1E1A"/>
    <w:rsid w:val="003A6362"/>
    <w:rsid w:val="003A69E1"/>
    <w:rsid w:val="003A6BF1"/>
    <w:rsid w:val="003A7457"/>
    <w:rsid w:val="003C34E0"/>
    <w:rsid w:val="003C5FAC"/>
    <w:rsid w:val="003D041B"/>
    <w:rsid w:val="003D4DAE"/>
    <w:rsid w:val="003E1765"/>
    <w:rsid w:val="003E2379"/>
    <w:rsid w:val="003E3D9D"/>
    <w:rsid w:val="003F2771"/>
    <w:rsid w:val="004006FD"/>
    <w:rsid w:val="00402B82"/>
    <w:rsid w:val="00406076"/>
    <w:rsid w:val="00414F30"/>
    <w:rsid w:val="004209B3"/>
    <w:rsid w:val="004259C9"/>
    <w:rsid w:val="00425FAE"/>
    <w:rsid w:val="0042710A"/>
    <w:rsid w:val="004317D0"/>
    <w:rsid w:val="004326B0"/>
    <w:rsid w:val="00433675"/>
    <w:rsid w:val="004340E0"/>
    <w:rsid w:val="004364DB"/>
    <w:rsid w:val="004611AC"/>
    <w:rsid w:val="00467F6C"/>
    <w:rsid w:val="004728EB"/>
    <w:rsid w:val="004822F3"/>
    <w:rsid w:val="00482732"/>
    <w:rsid w:val="004836FB"/>
    <w:rsid w:val="00483E1E"/>
    <w:rsid w:val="00484286"/>
    <w:rsid w:val="004B29EC"/>
    <w:rsid w:val="004B2A5A"/>
    <w:rsid w:val="004B65CC"/>
    <w:rsid w:val="004C1376"/>
    <w:rsid w:val="004C648F"/>
    <w:rsid w:val="004D2553"/>
    <w:rsid w:val="004D287B"/>
    <w:rsid w:val="004E501B"/>
    <w:rsid w:val="004E638C"/>
    <w:rsid w:val="004E723A"/>
    <w:rsid w:val="004E7AD1"/>
    <w:rsid w:val="004F2190"/>
    <w:rsid w:val="004F36EC"/>
    <w:rsid w:val="00502B9B"/>
    <w:rsid w:val="00522F67"/>
    <w:rsid w:val="005260BF"/>
    <w:rsid w:val="00530ADC"/>
    <w:rsid w:val="00535215"/>
    <w:rsid w:val="00545307"/>
    <w:rsid w:val="00555E29"/>
    <w:rsid w:val="00557808"/>
    <w:rsid w:val="005679C3"/>
    <w:rsid w:val="005748A5"/>
    <w:rsid w:val="005803E0"/>
    <w:rsid w:val="005805EF"/>
    <w:rsid w:val="00581075"/>
    <w:rsid w:val="00593AE4"/>
    <w:rsid w:val="00593F0C"/>
    <w:rsid w:val="00594DB1"/>
    <w:rsid w:val="005B381F"/>
    <w:rsid w:val="005C26F5"/>
    <w:rsid w:val="005C4F83"/>
    <w:rsid w:val="005C6C96"/>
    <w:rsid w:val="005D2726"/>
    <w:rsid w:val="005D3B11"/>
    <w:rsid w:val="005D5CD5"/>
    <w:rsid w:val="005D7839"/>
    <w:rsid w:val="005E6539"/>
    <w:rsid w:val="005F1532"/>
    <w:rsid w:val="005F2D26"/>
    <w:rsid w:val="005F3F08"/>
    <w:rsid w:val="005F601C"/>
    <w:rsid w:val="0060035C"/>
    <w:rsid w:val="00603969"/>
    <w:rsid w:val="0060583E"/>
    <w:rsid w:val="0063177B"/>
    <w:rsid w:val="00642DE1"/>
    <w:rsid w:val="00644249"/>
    <w:rsid w:val="006515C3"/>
    <w:rsid w:val="006527DD"/>
    <w:rsid w:val="00655DA7"/>
    <w:rsid w:val="00670AA7"/>
    <w:rsid w:val="0068237D"/>
    <w:rsid w:val="00683CD2"/>
    <w:rsid w:val="006919F2"/>
    <w:rsid w:val="0069707E"/>
    <w:rsid w:val="006B17FF"/>
    <w:rsid w:val="006B1A32"/>
    <w:rsid w:val="006B2FC1"/>
    <w:rsid w:val="006B4E07"/>
    <w:rsid w:val="007031C6"/>
    <w:rsid w:val="00712F7A"/>
    <w:rsid w:val="0071460B"/>
    <w:rsid w:val="00715008"/>
    <w:rsid w:val="00717FCF"/>
    <w:rsid w:val="00735F5D"/>
    <w:rsid w:val="0073636B"/>
    <w:rsid w:val="007378A4"/>
    <w:rsid w:val="00741B32"/>
    <w:rsid w:val="007445CC"/>
    <w:rsid w:val="00746888"/>
    <w:rsid w:val="00774767"/>
    <w:rsid w:val="00777476"/>
    <w:rsid w:val="00780055"/>
    <w:rsid w:val="0078253E"/>
    <w:rsid w:val="00782CFE"/>
    <w:rsid w:val="007A1ADA"/>
    <w:rsid w:val="007A1FCC"/>
    <w:rsid w:val="007A75B0"/>
    <w:rsid w:val="007A7998"/>
    <w:rsid w:val="007B2A2C"/>
    <w:rsid w:val="007B3599"/>
    <w:rsid w:val="007C18A0"/>
    <w:rsid w:val="007C4772"/>
    <w:rsid w:val="007C6A08"/>
    <w:rsid w:val="007C7340"/>
    <w:rsid w:val="007E0B25"/>
    <w:rsid w:val="007E2A27"/>
    <w:rsid w:val="007E5DC0"/>
    <w:rsid w:val="007F21F6"/>
    <w:rsid w:val="007F3447"/>
    <w:rsid w:val="007F4FD3"/>
    <w:rsid w:val="007F6242"/>
    <w:rsid w:val="00811178"/>
    <w:rsid w:val="008211D1"/>
    <w:rsid w:val="0083302C"/>
    <w:rsid w:val="00845BD6"/>
    <w:rsid w:val="008519D1"/>
    <w:rsid w:val="00860603"/>
    <w:rsid w:val="00872B69"/>
    <w:rsid w:val="00876776"/>
    <w:rsid w:val="00880D07"/>
    <w:rsid w:val="00880DA4"/>
    <w:rsid w:val="0089137A"/>
    <w:rsid w:val="008A2B29"/>
    <w:rsid w:val="008C744F"/>
    <w:rsid w:val="008E4357"/>
    <w:rsid w:val="008F273C"/>
    <w:rsid w:val="008F7807"/>
    <w:rsid w:val="009022CC"/>
    <w:rsid w:val="0090361B"/>
    <w:rsid w:val="00912000"/>
    <w:rsid w:val="009156BC"/>
    <w:rsid w:val="00930A31"/>
    <w:rsid w:val="009414A2"/>
    <w:rsid w:val="009449AF"/>
    <w:rsid w:val="00956B85"/>
    <w:rsid w:val="0096412C"/>
    <w:rsid w:val="00966C37"/>
    <w:rsid w:val="0097353A"/>
    <w:rsid w:val="0097550F"/>
    <w:rsid w:val="00975566"/>
    <w:rsid w:val="00975F88"/>
    <w:rsid w:val="00986746"/>
    <w:rsid w:val="009867CA"/>
    <w:rsid w:val="00996BAA"/>
    <w:rsid w:val="009A2401"/>
    <w:rsid w:val="009A2EAD"/>
    <w:rsid w:val="009A3A4B"/>
    <w:rsid w:val="009A454C"/>
    <w:rsid w:val="009A5508"/>
    <w:rsid w:val="009A7C64"/>
    <w:rsid w:val="009B5985"/>
    <w:rsid w:val="009C2DAE"/>
    <w:rsid w:val="009C42BA"/>
    <w:rsid w:val="009C5892"/>
    <w:rsid w:val="009C5EA1"/>
    <w:rsid w:val="009D2032"/>
    <w:rsid w:val="009D4110"/>
    <w:rsid w:val="009D563E"/>
    <w:rsid w:val="009E1B7B"/>
    <w:rsid w:val="009E2176"/>
    <w:rsid w:val="009E58A8"/>
    <w:rsid w:val="009F206E"/>
    <w:rsid w:val="00A1374D"/>
    <w:rsid w:val="00A16028"/>
    <w:rsid w:val="00A20EA1"/>
    <w:rsid w:val="00A215C9"/>
    <w:rsid w:val="00A237F4"/>
    <w:rsid w:val="00A275E1"/>
    <w:rsid w:val="00A30AC6"/>
    <w:rsid w:val="00A37752"/>
    <w:rsid w:val="00A44203"/>
    <w:rsid w:val="00A51E52"/>
    <w:rsid w:val="00A51FC6"/>
    <w:rsid w:val="00A62C89"/>
    <w:rsid w:val="00A65451"/>
    <w:rsid w:val="00A676D0"/>
    <w:rsid w:val="00A83C0F"/>
    <w:rsid w:val="00A83E9D"/>
    <w:rsid w:val="00A9638B"/>
    <w:rsid w:val="00A97B79"/>
    <w:rsid w:val="00AB4E60"/>
    <w:rsid w:val="00AC65D4"/>
    <w:rsid w:val="00AD0EAB"/>
    <w:rsid w:val="00AE096E"/>
    <w:rsid w:val="00AE5035"/>
    <w:rsid w:val="00AF72E5"/>
    <w:rsid w:val="00B0191B"/>
    <w:rsid w:val="00B25F34"/>
    <w:rsid w:val="00B261E1"/>
    <w:rsid w:val="00B30009"/>
    <w:rsid w:val="00B34061"/>
    <w:rsid w:val="00B347B0"/>
    <w:rsid w:val="00B35BF4"/>
    <w:rsid w:val="00B429BA"/>
    <w:rsid w:val="00B45F6F"/>
    <w:rsid w:val="00B548D4"/>
    <w:rsid w:val="00B6062E"/>
    <w:rsid w:val="00B60DE2"/>
    <w:rsid w:val="00B616ED"/>
    <w:rsid w:val="00B71784"/>
    <w:rsid w:val="00B77922"/>
    <w:rsid w:val="00B81FC4"/>
    <w:rsid w:val="00B822F3"/>
    <w:rsid w:val="00B870C6"/>
    <w:rsid w:val="00B90FEC"/>
    <w:rsid w:val="00B94B02"/>
    <w:rsid w:val="00BA0DDF"/>
    <w:rsid w:val="00BA1496"/>
    <w:rsid w:val="00BA219D"/>
    <w:rsid w:val="00BA3345"/>
    <w:rsid w:val="00BB785D"/>
    <w:rsid w:val="00BD36FC"/>
    <w:rsid w:val="00BD6E9D"/>
    <w:rsid w:val="00C10451"/>
    <w:rsid w:val="00C11DE4"/>
    <w:rsid w:val="00C2043C"/>
    <w:rsid w:val="00C215EA"/>
    <w:rsid w:val="00C23FB2"/>
    <w:rsid w:val="00C246D7"/>
    <w:rsid w:val="00C27505"/>
    <w:rsid w:val="00C309C0"/>
    <w:rsid w:val="00C32448"/>
    <w:rsid w:val="00C36B00"/>
    <w:rsid w:val="00C56362"/>
    <w:rsid w:val="00C6555F"/>
    <w:rsid w:val="00C65700"/>
    <w:rsid w:val="00C73182"/>
    <w:rsid w:val="00C87BE0"/>
    <w:rsid w:val="00C956E0"/>
    <w:rsid w:val="00C96F8B"/>
    <w:rsid w:val="00CA3086"/>
    <w:rsid w:val="00CA7E4C"/>
    <w:rsid w:val="00CB1285"/>
    <w:rsid w:val="00CB33F8"/>
    <w:rsid w:val="00CD0196"/>
    <w:rsid w:val="00CD5DD7"/>
    <w:rsid w:val="00CE00C2"/>
    <w:rsid w:val="00CE5580"/>
    <w:rsid w:val="00CE6E8C"/>
    <w:rsid w:val="00CE7D8A"/>
    <w:rsid w:val="00CF55D6"/>
    <w:rsid w:val="00D07DD1"/>
    <w:rsid w:val="00D142BF"/>
    <w:rsid w:val="00D219C8"/>
    <w:rsid w:val="00D23FB1"/>
    <w:rsid w:val="00D24212"/>
    <w:rsid w:val="00D262A9"/>
    <w:rsid w:val="00D32CA1"/>
    <w:rsid w:val="00D34782"/>
    <w:rsid w:val="00D40E84"/>
    <w:rsid w:val="00D439B0"/>
    <w:rsid w:val="00D45836"/>
    <w:rsid w:val="00D4597E"/>
    <w:rsid w:val="00D546FC"/>
    <w:rsid w:val="00D561EF"/>
    <w:rsid w:val="00D72657"/>
    <w:rsid w:val="00D74E29"/>
    <w:rsid w:val="00D77508"/>
    <w:rsid w:val="00D83B04"/>
    <w:rsid w:val="00D94184"/>
    <w:rsid w:val="00D95966"/>
    <w:rsid w:val="00DA0062"/>
    <w:rsid w:val="00DA1332"/>
    <w:rsid w:val="00DB2C5E"/>
    <w:rsid w:val="00DB3D86"/>
    <w:rsid w:val="00DB7F5A"/>
    <w:rsid w:val="00DC00B7"/>
    <w:rsid w:val="00DD1899"/>
    <w:rsid w:val="00DE3AB0"/>
    <w:rsid w:val="00DE3C94"/>
    <w:rsid w:val="00E01186"/>
    <w:rsid w:val="00E07F49"/>
    <w:rsid w:val="00E10FA8"/>
    <w:rsid w:val="00E2490C"/>
    <w:rsid w:val="00E27A2E"/>
    <w:rsid w:val="00E332A4"/>
    <w:rsid w:val="00E41353"/>
    <w:rsid w:val="00E4634F"/>
    <w:rsid w:val="00E549B8"/>
    <w:rsid w:val="00E57D53"/>
    <w:rsid w:val="00E6056D"/>
    <w:rsid w:val="00E7003A"/>
    <w:rsid w:val="00E70BA6"/>
    <w:rsid w:val="00E77824"/>
    <w:rsid w:val="00E90102"/>
    <w:rsid w:val="00E9496F"/>
    <w:rsid w:val="00E95528"/>
    <w:rsid w:val="00EA4F67"/>
    <w:rsid w:val="00EB0B30"/>
    <w:rsid w:val="00EB1A57"/>
    <w:rsid w:val="00EB1A99"/>
    <w:rsid w:val="00EB5B79"/>
    <w:rsid w:val="00EC184A"/>
    <w:rsid w:val="00ED035D"/>
    <w:rsid w:val="00ED2EC0"/>
    <w:rsid w:val="00ED37B5"/>
    <w:rsid w:val="00EE5C61"/>
    <w:rsid w:val="00F12748"/>
    <w:rsid w:val="00F1395D"/>
    <w:rsid w:val="00F265FD"/>
    <w:rsid w:val="00F32678"/>
    <w:rsid w:val="00F36048"/>
    <w:rsid w:val="00F4547D"/>
    <w:rsid w:val="00F541DC"/>
    <w:rsid w:val="00F60FFF"/>
    <w:rsid w:val="00F64196"/>
    <w:rsid w:val="00F67F0A"/>
    <w:rsid w:val="00F7208C"/>
    <w:rsid w:val="00F72389"/>
    <w:rsid w:val="00F7312D"/>
    <w:rsid w:val="00F7384E"/>
    <w:rsid w:val="00F73E1A"/>
    <w:rsid w:val="00F75B56"/>
    <w:rsid w:val="00F76F63"/>
    <w:rsid w:val="00F8481E"/>
    <w:rsid w:val="00F90B4C"/>
    <w:rsid w:val="00FA0F98"/>
    <w:rsid w:val="00FA4BDF"/>
    <w:rsid w:val="00FB25F3"/>
    <w:rsid w:val="00FC0419"/>
    <w:rsid w:val="00FC138D"/>
    <w:rsid w:val="00FC1819"/>
    <w:rsid w:val="00FC6DFB"/>
    <w:rsid w:val="00FC75F2"/>
    <w:rsid w:val="00FC7E52"/>
    <w:rsid w:val="00FD6095"/>
    <w:rsid w:val="00FE0F2C"/>
    <w:rsid w:val="00FF1145"/>
    <w:rsid w:val="00FF2DC1"/>
    <w:rsid w:val="00FF449D"/>
    <w:rsid w:val="00FF617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7"/>
    <o:shapelayout v:ext="edit">
      <o:idmap v:ext="edit" data="1"/>
    </o:shapelayout>
  </w:shapeDefaults>
  <w:decimalSymbol w:val=","/>
  <w:listSeparator w:val=";"/>
  <w15:docId w15:val="{D6602756-EAC8-463C-ABA4-DE84995A6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1376"/>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D77508"/>
    <w:pPr>
      <w:tabs>
        <w:tab w:val="center" w:pos="4252"/>
        <w:tab w:val="right" w:pos="8504"/>
      </w:tabs>
    </w:pPr>
  </w:style>
  <w:style w:type="paragraph" w:styleId="Piedepgina">
    <w:name w:val="footer"/>
    <w:basedOn w:val="Normal"/>
    <w:link w:val="PiedepginaCar"/>
    <w:uiPriority w:val="99"/>
    <w:rsid w:val="00D77508"/>
    <w:pPr>
      <w:tabs>
        <w:tab w:val="center" w:pos="4252"/>
        <w:tab w:val="right" w:pos="8504"/>
      </w:tabs>
    </w:pPr>
  </w:style>
  <w:style w:type="table" w:styleId="Tablaconcuadrcula">
    <w:name w:val="Table Grid"/>
    <w:basedOn w:val="Tablanormal"/>
    <w:rsid w:val="004827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qFormat/>
    <w:rsid w:val="009C5EA1"/>
    <w:rPr>
      <w:b/>
      <w:bCs/>
    </w:rPr>
  </w:style>
  <w:style w:type="table" w:styleId="Tablaconlista4">
    <w:name w:val="Table List 4"/>
    <w:basedOn w:val="Tablanormal"/>
    <w:rsid w:val="008E435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Textodeglobo">
    <w:name w:val="Balloon Text"/>
    <w:basedOn w:val="Normal"/>
    <w:link w:val="TextodegloboCar"/>
    <w:rsid w:val="004E501B"/>
    <w:rPr>
      <w:rFonts w:ascii="Tahoma" w:hAnsi="Tahoma" w:cs="Tahoma"/>
      <w:sz w:val="16"/>
      <w:szCs w:val="16"/>
    </w:rPr>
  </w:style>
  <w:style w:type="character" w:customStyle="1" w:styleId="TextodegloboCar">
    <w:name w:val="Texto de globo Car"/>
    <w:basedOn w:val="Fuentedeprrafopredeter"/>
    <w:link w:val="Textodeglobo"/>
    <w:rsid w:val="004E501B"/>
    <w:rPr>
      <w:rFonts w:ascii="Tahoma" w:hAnsi="Tahoma" w:cs="Tahoma"/>
      <w:sz w:val="16"/>
      <w:szCs w:val="16"/>
    </w:rPr>
  </w:style>
  <w:style w:type="paragraph" w:styleId="Prrafodelista">
    <w:name w:val="List Paragraph"/>
    <w:basedOn w:val="Normal"/>
    <w:uiPriority w:val="34"/>
    <w:qFormat/>
    <w:rsid w:val="004E501B"/>
    <w:pPr>
      <w:ind w:left="720"/>
      <w:contextualSpacing/>
    </w:pPr>
  </w:style>
  <w:style w:type="character" w:customStyle="1" w:styleId="PiedepginaCar">
    <w:name w:val="Pie de página Car"/>
    <w:basedOn w:val="Fuentedeprrafopredeter"/>
    <w:link w:val="Piedepgina"/>
    <w:uiPriority w:val="99"/>
    <w:rsid w:val="0031204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1728</Words>
  <Characters>9508</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PLAN DE ACCION</vt:lpstr>
    </vt:vector>
  </TitlesOfParts>
  <Company>K</Company>
  <LinksUpToDate>false</LinksUpToDate>
  <CharactersWithSpaces>11214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ACCION</dc:title>
  <dc:creator>Jaime</dc:creator>
  <cp:lastModifiedBy>Andrés Regulez Mochales</cp:lastModifiedBy>
  <cp:revision>2</cp:revision>
  <cp:lastPrinted>2014-01-31T09:19:00Z</cp:lastPrinted>
  <dcterms:created xsi:type="dcterms:W3CDTF">2016-01-22T08:58:00Z</dcterms:created>
  <dcterms:modified xsi:type="dcterms:W3CDTF">2016-01-22T08:58:00Z</dcterms:modified>
</cp:coreProperties>
</file>